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>
          <w:rStyle w:val="21"/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МИНИСТЕРСТВО ОБРАЗОВАНИЯ И НАУКИ РОССИЙСКОЙ ФЕДЕРАЦИИ</w:t>
      </w:r>
    </w:p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>
          <w:rStyle w:val="21"/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</w:t>
        <w:br/>
        <w:t xml:space="preserve">«КРЫМСКИЙ ФЕДЕРАЛЬНЫЙ УНИВЕРСИТЕТ ИМЕНИ В.И. ВЕРНАДСКОГО» </w:t>
      </w:r>
    </w:p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>
          <w:rStyle w:val="21"/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ГУМАНИТАРНО-ПЕДАГОГИЧЕСКАЯ АКАДЕМИЯ (ФИЛИАЛ) В Г. ЯЛТЕ</w:t>
      </w:r>
    </w:p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/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Кафедра музыкальной педагогики и исполнительства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РЕКОМЕНДАЦИИ ПО ОСВОЕНИЮ ДИСЦИПЛИНЫ «АНСАМБЛЬ»</w:t>
      </w:r>
    </w:p>
    <w:p>
      <w:pPr>
        <w:pStyle w:val="Normal"/>
        <w:spacing w:lineRule="auto" w:line="360" w:before="0" w:after="0"/>
        <w:ind w:left="360" w:hanging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Направление подготовки: </w:t>
      </w:r>
      <w:r>
        <w:rPr>
          <w:rFonts w:eastAsia="MS Mincho" w:cs="Times New Roman" w:ascii="Times New Roman" w:hAnsi="Times New Roman"/>
          <w:b/>
          <w:sz w:val="24"/>
          <w:szCs w:val="24"/>
          <w:lang w:eastAsia="ja-JP"/>
        </w:rPr>
        <w:t>53.04.01 Музыкально-инструментальное искусство</w:t>
      </w:r>
    </w:p>
    <w:p>
      <w:pPr>
        <w:pStyle w:val="Normal"/>
        <w:spacing w:lineRule="auto" w:line="360" w:before="0" w:after="0"/>
        <w:ind w:left="360" w:hanging="0"/>
        <w:contextualSpacing/>
        <w:jc w:val="center"/>
        <w:rPr/>
      </w:pPr>
      <w:r>
        <w:rPr>
          <w:rFonts w:eastAsia="MS Mincho" w:cs="Times New Roman" w:ascii="Times New Roman" w:hAnsi="Times New Roman"/>
          <w:sz w:val="24"/>
          <w:szCs w:val="24"/>
          <w:lang w:eastAsia="ja-JP"/>
        </w:rPr>
        <w:t xml:space="preserve">Направленность программы:  </w:t>
      </w:r>
      <w:r>
        <w:rPr>
          <w:rFonts w:eastAsia="MS Mincho" w:cs="Times New Roman" w:ascii="Times New Roman" w:hAnsi="Times New Roman"/>
          <w:color w:val="000000"/>
          <w:sz w:val="24"/>
          <w:szCs w:val="24"/>
          <w:lang w:eastAsia="ja-JP"/>
        </w:rPr>
        <w:t xml:space="preserve">Баян, аккордеон и струнные щипковые инструменты / Оркестровые духовые и ударные инструменты / Оркестровые струнные инструменты / </w:t>
      </w:r>
    </w:p>
    <w:p>
      <w:pPr>
        <w:pStyle w:val="Normal"/>
        <w:spacing w:lineRule="auto" w:line="360" w:before="0" w:after="0"/>
        <w:ind w:left="36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Квалификация выпускника: </w:t>
      </w:r>
      <w:r>
        <w:rPr>
          <w:rFonts w:cs="Times New Roman" w:ascii="Times New Roman" w:hAnsi="Times New Roman"/>
          <w:szCs w:val="28"/>
        </w:rPr>
        <w:t>бакалавр.</w:t>
      </w:r>
    </w:p>
    <w:p>
      <w:pPr>
        <w:pStyle w:val="Normal"/>
        <w:spacing w:lineRule="auto" w:line="360" w:before="0" w:after="0"/>
        <w:ind w:left="360" w:hanging="0"/>
        <w:jc w:val="right"/>
        <w:rPr/>
      </w:pPr>
      <w:r>
        <w:rPr>
          <w:rFonts w:cs="Times New Roman" w:ascii="Times New Roman" w:hAnsi="Times New Roman"/>
          <w:b/>
          <w:bCs/>
          <w:szCs w:val="28"/>
        </w:rPr>
        <w:t>доцент Авилов В.Н</w:t>
      </w:r>
      <w:r>
        <w:rPr>
          <w:rFonts w:cs="Times New Roman" w:ascii="Times New Roman" w:hAnsi="Times New Roman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pacing w:val="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</w:rPr>
        <w:t>Ялта – 2017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58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освоения дисциплины – подготовка высококвалифицированных специалистов, широко образованных в сфере гуманитарных наук, способных к плодотворной музыкальной и музыкально-педагогической и музыкально-просветительской деятельности. В комплексе учебных дисциплин, формирующих всесторонне развитого музыканта- профессионала, класс ансамбля занимает важное место, являясь одним из профилирующих предметов специального цикла, имеющих большое значение в практической деятельности. Ансамбль имеет цель подготовить студента к самостоятельной практической деятельности в качестве артиста-ансамблиста.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Ансамбль – это 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произведения. Исполнение в ансамбле предусматривает не только умение играть вместе, здесь важно другое – чувствовать и творить вместе.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Программа имеет художественно-эстетическую направленность и предназначена создать у обучающихся более глубокие представления и знания в области аккордеонного искусства. Успешное решение комплекса учебно-воспитательных задач данного курса в значительной мере зависит от уровня методических знаний и практического опыта преподавателя, подбора соответствующего репертуара, проработки каждого произведения и исполнения его в законченной форме на сцене (в концерте).</w:t>
      </w:r>
      <w:r>
        <w:rPr>
          <w:rFonts w:cs="Times New Roman" w:ascii="Times New Roman" w:hAnsi="Times New Roman"/>
          <w:sz w:val="24"/>
          <w:szCs w:val="24"/>
        </w:rPr>
        <w:t xml:space="preserve"> Ансамбль использует и развивает базовые навыки, полученные на занятиях в классе по специальности. </w:t>
      </w:r>
      <w:r>
        <w:rPr>
          <w:rStyle w:val="Style11"/>
          <w:rFonts w:cs="Times New Roman" w:ascii="Times New Roman" w:hAnsi="Times New Roman"/>
          <w:i w:val="false"/>
          <w:color w:val="000000"/>
          <w:sz w:val="24"/>
          <w:szCs w:val="24"/>
        </w:rPr>
        <w:t>Воспитание  музыкально-эстетическое мышление учащихся, развить интерес к ансамблевому музицированию.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Задачи учебного предмета: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познакомитьучащегося с основными навыками ансамблевого музицирования;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обучить навыкам совершенствования технического исполнения, музыкальной 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терминологии;</w:t>
      </w:r>
    </w:p>
    <w:p>
      <w:pPr>
        <w:pStyle w:val="NormalWeb"/>
        <w:spacing w:before="0" w:after="200"/>
        <w:ind w:firstLine="958"/>
        <w:contextualSpacing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развить основные музыкальные способности: слух, ритм, память.</w:t>
      </w:r>
    </w:p>
    <w:p>
      <w:pPr>
        <w:pStyle w:val="NormalWeb"/>
        <w:spacing w:before="0" w:after="200"/>
        <w:ind w:firstLine="958"/>
        <w:contextualSpacing/>
        <w:rPr>
          <w:color w:val="00000A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развить исполнительские качества – артистизм</w:t>
      </w:r>
      <w:r>
        <w:rPr>
          <w:color w:val="00000A"/>
          <w:sz w:val="24"/>
          <w:szCs w:val="24"/>
        </w:rPr>
        <w:t>, умение создавать художественный образ при исполнении музыкального произведения</w:t>
      </w:r>
      <w:r>
        <w:rPr>
          <w:color w:val="000000"/>
          <w:sz w:val="24"/>
          <w:szCs w:val="24"/>
        </w:rPr>
        <w:t xml:space="preserve">, навыкам  публичных выступлений.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формировать умения работать в творческом коллективе и  прививания навыков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совместной работы;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Обучающие</w:t>
      </w:r>
      <w:r>
        <w:rPr>
          <w:color w:val="000000"/>
          <w:sz w:val="24"/>
          <w:szCs w:val="24"/>
        </w:rPr>
        <w:t xml:space="preserve"> – знакомство учащегося с основными навыками ансамблевого музицирования;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комплексу важнейших практических навыков. Знакомство с разнообразным репертуаром, с классической музыкой, музыкой народов мира и современной музыкой. Освоение навыков творчески, эмоционально исполнять репертуар, умело передавать образно-эмоциональный строй музыкального произведения. Обучение навыкам совершенствования технического исполнения. Обучение музыкальной терминологии.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Развивающие </w:t>
      </w:r>
      <w:r>
        <w:rPr>
          <w:color w:val="000000"/>
          <w:sz w:val="24"/>
          <w:szCs w:val="24"/>
        </w:rPr>
        <w:t>– развитие основных музыкальных способностей: слуха, ритма, памяти. Развитие исполнительских качеств – артистизма</w:t>
      </w:r>
      <w:r>
        <w:rPr>
          <w:color w:val="00000A"/>
          <w:sz w:val="24"/>
          <w:szCs w:val="24"/>
        </w:rPr>
        <w:t>, умения создавать художественный образ при исполнении музыкального произведения</w:t>
      </w:r>
      <w:r>
        <w:rPr>
          <w:color w:val="000000"/>
          <w:sz w:val="24"/>
          <w:szCs w:val="24"/>
        </w:rPr>
        <w:t xml:space="preserve">, навыков публичных выступлений. </w:t>
      </w:r>
      <w:r>
        <w:rPr>
          <w:color w:val="00000A"/>
          <w:sz w:val="24"/>
          <w:szCs w:val="24"/>
        </w:rPr>
        <w:t>Развитие навыков подбора по слуху</w:t>
      </w:r>
      <w:r>
        <w:rPr>
          <w:color w:val="000000"/>
          <w:sz w:val="24"/>
          <w:szCs w:val="24"/>
        </w:rPr>
        <w:t>, транспонирования, навыков чтения с листа. Развитие умения самостоятельно преодолевать технические трудности при разучивании несложного музыкального произведения.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Воспитывающие – </w:t>
      </w:r>
      <w:r>
        <w:rPr>
          <w:color w:val="000000"/>
          <w:sz w:val="24"/>
          <w:szCs w:val="24"/>
        </w:rPr>
        <w:t>привитие усидчивости и трудолюбия;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воспитание собранности и дисциплины. Формирование умения работать в творческом коллективе, прививания навыков совместной работы: «Я и солист – одно целое». Воспитание уважения и любви к традициям русского народного инструментального творчества. В современной эстетической науке и в музыкознании большое значение придается, в частности, такой проблеме музыкального искусства, как отражение реальной действительности с помощью музыкальных образов, логике их развития, взаимовлияния. Знание этих вопросов чрезвычайно важно в музыкально-эстетическом воспитании. 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Методы обучения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достижения поставленной цели и реализации задач предмета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используются следующие методы обучения: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словесный (объяснение, беседа, рассказ);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наглядный (показ, наблюдение, демонстрация приемов работы);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практический (освоение приемов игры на инструменте);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эмоциональный (подбор ассоциаций, образов, художественные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впечатления).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Каждый учащийся обеспечивается доступом к библиотечным фондам и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фондам аудио и видеозаписей школьной библиотеки. Во время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самостоятельной работы учащиеся могут пользоваться Интернетом для сбора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дополнительного материала по изучению предложенных тем.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Библиотечный фонд укомплектовывается печатными, электронными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изданиями, учебно-методической и нотной литературой.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958"/>
        <w:jc w:val="both"/>
        <w:rPr>
          <w:rFonts w:ascii="Times New Roman" w:hAnsi="Times New Roman" w:cs="Times New Roman"/>
          <w:b/>
          <w:b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Становление ансамбля: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формирование состава ансамбля (подбор учащихся, близко стоящих друг к другу по характеру, вкусам, интересам, уровню развития и, конечно, по степени овладения инструментом).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Развитие первоначальных музыкально-исполнительских навыков игры в ансамбле:</w:t>
      </w:r>
      <w:r>
        <w:rPr>
          <w:rFonts w:cs="Times New Roman" w:ascii="Times New Roman" w:hAnsi="Times New Roman"/>
          <w:sz w:val="24"/>
          <w:szCs w:val="24"/>
        </w:rPr>
        <w:t xml:space="preserve"> «солирование» – когда нужно ярче выявить свою партию, и «аккомпанирование» – умение отойти на второй план ради единого целого.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простейших ансамблей совместно с педагогом, добиваясь при этом одинаковых ощущений характера и темпа произведения.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умения учащегося передать в пьесе замысел композитора за счёт средств музыкальной выразительности (штрихов, динамики).</w:t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Годовые требования: в течение года пройти с учащимися 1-2 ансамбля. Остальные произведения – в рамках ознакомления, на усмотрение руководителя. Зачёт в 1-ом или 2-ом полугодии для учащихся: исполнение 1-го произведения.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Концертные выступления, участия в конкурсах различного уровня.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thick"/>
        </w:rPr>
        <w:t>МЕТОДИЧЕСКИЕ РЕКОМЕНДАЦИИ ДЛЯ СТУДЕНТОВ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Учебная дисциплина «Ансамбль» является важной в профессиональной подготовке студентов в музыкальных вузах по направлению подготовки: музыкально-инструментальное искусство. Она предусматривает совершенствование навыков игры на инструменте в объеме, необходимом для дальнейшей практической деятельности будущего специалиста высшей квалификации.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При правильной организации работы коллективное музицирование должно не только помогать приобретению специфических ансамблевых навыков, но и содействовать занятиям в специальном классе.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Курс ставит своей целью воспитание музыкантов, умеющих играть в ансамблях различной структуры и стилевой направленности, обладающих высокой культурой исполнения. А также приобретение многообразных навыков исполнительства на духовых инструментах, расширение музыкального кругозора молодых музыкантов, формирование художественного вкуса, звуковой культуры исполнителей, воспитание слухового контроля.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Таким образом, задачи курса сводятся к следующему: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воспитание профессиональных навыков в постижении содержания и формы музыкального произведения, овладение студентом большим ансамблевым репертуаром, включающим произведения различных эпох, жанров и стилей, развитие творческого воображения;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закрепление у студента навыков чтения с листа и транспонирования, устойчивого внимания, развитие механизмов музыкальной памяти, совершенствование результативной самостоятельной работы;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развитие чувства метроритма, синхронности исполнения, приобретения аппликатурных навыков; развитие чувства партнера, умение слышать фактуру, уравновешенность динамики, соответствие тембров;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художественно-эмоционального развитие студента: необходимость совершенствования артикуляционного мастерства, осмысленной фразировки, развитие образного мышления, овладение всеми видами штриховой техники исполнительства; формирование навыков совместной деятельности;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развитие артистизма, концентрации внимания и самоконтроля в процессе исполнения музыки.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Чтение с листа способствует более широкому знакомству с разнообразной музыкальной литературой различных стилей и эпох, тем самым, раздвигая горизонты познанного.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Не менее существенным является совершенствование навыков транспонирования, благодаря которым интенсивно развиваются слух, общие музыкально-исполнительские данные. Воспитание этого навыка нужно осуществлять настойчиво и регулярно, поначалу используя в качестве нотного материала элементарные пьесы, а затем и более сложные сочинения.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Выступления студентов на академических концертах, зачётах или экзаменах с психологической стороны приближаются к концертным выступлениям перед публикой. Однако привлечение студентов к концертным выступлениям в большей степени способствует их творческому росту и приобретению ценного артистического опыта.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В число сочинений, которые должны быть исполнены каждым ансамблем, входит ряд произведений определённых стилей и жанров, благодаря которым удаётся выявить недостатки предыдущей профессиональной подготовки, ликвидировать пробелы и заострить внимание на понятии профессионального уровня исполнения.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Количество произведений, которые должен исполнить студенческий ансамбль за один год обучения, не всегда строго регламентировано, что определяется различной степенью объёма и сложности планируемых произведений, конкретными задачами, которые стоят перед руководителем- педагогом в данный период, уровнем индивидуальной подготовки участников ансамбля. Допускается концертное выступление ансамбля на кафедральных мероприятиях, с последующим контрольным зачетом и оценкой.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Умение продуктивно заниматься – важнейшая сторона деятельности музыканта, определяющая успешность его работы.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Целенаправленность практических занятий с педагогом взаимосвязана со степенью сознательности, осмысленности домашней работы студента.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Культивирование интеллектуальной активности является обязательным условием воспитания самостоятельного подхода к разрешению конкретных исполнительских задач.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Самостоятельная работа – одна из основных форм обучения, играющая важнейшую роль в процессе воспитания и образования молодых музыкантов.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Её актуальность связана с задачей интенсификации обучения, усиления его развивающего эффекта.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При организации самостоятельной работы студента по приобретению необходимых навыков и умений необходимо учитывать: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закрепление и совершенствование полученных на уроке знаний, умений и навыков;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приобретение дополнительных профессиональных знаний и новой информации.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Обязательным условием организации самостоятельных занятий: следует считать планомерность, системность, целенаправленность, регулярность и осмысленность.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Немаловажен и стабильный режим домашних занятий, при котором не только прочнее усваивается нотный текст, но и легче воспитывается профессиональная уверенность исполнителя. </w:t>
      </w:r>
      <w:r>
        <w:rPr>
          <w:rFonts w:cs="Times New Roman" w:ascii="Times New Roman" w:hAnsi="Times New Roman"/>
          <w:iCs/>
          <w:color w:val="000000"/>
          <w:sz w:val="24"/>
          <w:szCs w:val="24"/>
          <w:lang w:val="en-US"/>
        </w:rPr>
        <w:t>Существенным фактором является дисциплина в самостоятельной работе.</w:t>
      </w:r>
    </w:p>
    <w:tbl>
      <w:tblPr>
        <w:tblStyle w:val="TableNormal"/>
        <w:tblpPr w:bottomFromText="0" w:horzAnchor="margin" w:leftFromText="180" w:rightFromText="180" w:tblpX="0" w:tblpY="175" w:topFromText="0" w:vertAnchor="text"/>
        <w:tblW w:w="9355" w:type="dxa"/>
        <w:jc w:val="left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323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spacing w:lineRule="exact" w:line="303"/>
              <w:ind w:left="1226" w:hanging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Рекомендуемые темы для самостоятельной работы</w:t>
            </w:r>
          </w:p>
        </w:tc>
      </w:tr>
      <w:tr>
        <w:trPr>
          <w:trHeight w:val="967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spacing w:lineRule="exact" w:line="315"/>
              <w:ind w:left="47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Работа над музыкальным произведением: анализ музыкального</w:t>
            </w:r>
          </w:p>
          <w:p>
            <w:pPr>
              <w:pStyle w:val="TableParagraph"/>
              <w:widowControl w:val="false"/>
              <w:spacing w:lineRule="exact" w:line="322" w:before="4" w:after="200"/>
              <w:ind w:left="47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текста – определение жанра, название, форма, тональность, ритм, метр, темп, фразировка, кульминации.</w:t>
            </w:r>
          </w:p>
        </w:tc>
      </w:tr>
      <w:tr>
        <w:trPr>
          <w:trHeight w:val="1285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1361" w:leader="none"/>
                <w:tab w:val="left" w:pos="2675" w:leader="none"/>
                <w:tab w:val="left" w:pos="4480" w:leader="none"/>
                <w:tab w:val="left" w:pos="5936" w:leader="none"/>
                <w:tab w:val="left" w:pos="6939" w:leader="none"/>
                <w:tab w:val="left" w:pos="7293" w:leader="none"/>
              </w:tabs>
              <w:ind w:left="71" w:right="31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Тема 2. Работа над музыкальным произведением: разбор новых игровых приёмов, штрихов, артикуляции, динамики, анализ </w:t>
              <w:tab/>
            </w:r>
            <w:r>
              <w:rPr>
                <w:spacing w:val="0"/>
                <w:sz w:val="24"/>
                <w:szCs w:val="24"/>
                <w:lang w:val="en-US"/>
              </w:rPr>
              <w:t>выразительных</w:t>
            </w:r>
            <w:r>
              <w:rPr>
                <w:sz w:val="24"/>
                <w:szCs w:val="24"/>
                <w:lang w:val="en-US"/>
              </w:rPr>
              <w:t xml:space="preserve"> средств в неразрывной связи с содержательными особенностями, а также с учетом стилевой атрибутики автора, эпохи создания и т.п.</w:t>
            </w:r>
          </w:p>
        </w:tc>
      </w:tr>
      <w:tr>
        <w:trPr>
          <w:trHeight w:val="643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880" w:leader="none"/>
                <w:tab w:val="left" w:pos="1335" w:leader="none"/>
                <w:tab w:val="left" w:pos="3304" w:leader="none"/>
                <w:tab w:val="left" w:pos="3674" w:leader="none"/>
                <w:tab w:val="left" w:pos="5596" w:leader="none"/>
                <w:tab w:val="left" w:pos="5975" w:leader="none"/>
                <w:tab w:val="left" w:pos="7703" w:leader="none"/>
              </w:tabs>
              <w:spacing w:lineRule="exact" w:line="315"/>
              <w:ind w:left="3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  <w:tab/>
              <w:t>3.</w:t>
              <w:tab/>
              <w:t>Ознакомление</w:t>
              <w:tab/>
              <w:t>с</w:t>
              <w:tab/>
              <w:t>требованиями</w:t>
              <w:tab/>
              <w:t>к</w:t>
              <w:tab/>
              <w:t>исполнению</w:t>
              <w:tab/>
            </w:r>
            <w:r>
              <w:rPr>
                <w:sz w:val="24"/>
                <w:szCs w:val="24"/>
              </w:rPr>
              <w:t>(интонация,</w:t>
            </w:r>
          </w:p>
          <w:p>
            <w:pPr>
              <w:pStyle w:val="TableParagraph"/>
              <w:widowControl w:val="false"/>
              <w:spacing w:lineRule="exact" w:line="308"/>
              <w:ind w:left="3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интерпретация, артистизм).</w:t>
            </w:r>
          </w:p>
        </w:tc>
      </w:tr>
      <w:tr>
        <w:trPr>
          <w:trHeight w:val="645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spacing w:lineRule="exact" w:line="314"/>
              <w:ind w:left="71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Выбор новых произведений с учётом интересов и технических</w:t>
            </w:r>
          </w:p>
          <w:p>
            <w:pPr>
              <w:pStyle w:val="TableParagraph"/>
              <w:widowControl w:val="false"/>
              <w:spacing w:lineRule="exact" w:line="311"/>
              <w:ind w:left="71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возможностей учащихся (в конце или начале полугодия).</w:t>
            </w:r>
          </w:p>
        </w:tc>
      </w:tr>
      <w:tr>
        <w:trPr>
          <w:trHeight w:val="1286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1024" w:leader="none"/>
                <w:tab w:val="left" w:pos="1590" w:leader="none"/>
                <w:tab w:val="left" w:pos="1934" w:leader="none"/>
                <w:tab w:val="left" w:pos="4038" w:leader="none"/>
                <w:tab w:val="left" w:pos="4645" w:leader="none"/>
                <w:tab w:val="left" w:pos="5408" w:leader="none"/>
                <w:tab w:val="left" w:pos="5620" w:leader="none"/>
                <w:tab w:val="left" w:pos="7261" w:leader="none"/>
                <w:tab w:val="left" w:pos="7631" w:leader="none"/>
              </w:tabs>
              <w:ind w:left="71" w:right="2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  <w:tab/>
              <w:t>5.</w:t>
              <w:tab/>
              <w:t>Исполнительское</w:t>
              <w:tab/>
              <w:t>овладение</w:t>
              <w:tab/>
              <w:tab/>
              <w:t>музыкальным</w:t>
              <w:tab/>
              <w:t>сочинением. Выполнение</w:t>
              <w:tab/>
              <w:tab/>
              <w:t>основополагающих</w:t>
              <w:tab/>
              <w:t>для</w:t>
              <w:tab/>
              <w:t>совместного</w:t>
              <w:tab/>
              <w:t>музицирования</w:t>
            </w:r>
          </w:p>
          <w:p>
            <w:pPr>
              <w:pStyle w:val="TableParagraph"/>
              <w:widowControl w:val="false"/>
              <w:tabs>
                <w:tab w:val="left" w:pos="1449" w:leader="none"/>
                <w:tab w:val="left" w:pos="3297" w:leader="none"/>
                <w:tab w:val="left" w:pos="5682" w:leader="none"/>
                <w:tab w:val="left" w:pos="7694" w:leader="none"/>
              </w:tabs>
              <w:spacing w:lineRule="exact" w:line="322"/>
              <w:ind w:left="71" w:right="2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условий:</w:t>
              <w:tab/>
              <w:t>ритмическая</w:t>
              <w:tab/>
              <w:t>согласованность,</w:t>
              <w:tab/>
              <w:t>динамическое</w:t>
              <w:tab/>
            </w:r>
            <w:r>
              <w:rPr>
                <w:spacing w:val="2"/>
                <w:sz w:val="24"/>
                <w:szCs w:val="24"/>
                <w:lang w:val="ru-RU"/>
              </w:rPr>
              <w:t xml:space="preserve">равновесие, </w:t>
            </w:r>
            <w:r>
              <w:rPr>
                <w:sz w:val="24"/>
                <w:szCs w:val="24"/>
                <w:lang w:val="ru-RU"/>
              </w:rPr>
              <w:t>единство штрихов и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фразировки.</w:t>
            </w:r>
          </w:p>
        </w:tc>
      </w:tr>
      <w:tr>
        <w:trPr>
          <w:trHeight w:val="964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ind w:left="38" w:right="38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6. Развитие навыка внимательно смотреть в музыкальный текст  своей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партии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видеть,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как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играют,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что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делают</w:t>
            </w:r>
            <w:r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этом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другие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участники</w:t>
            </w:r>
          </w:p>
          <w:p>
            <w:pPr>
              <w:pStyle w:val="TableParagraph"/>
              <w:widowControl w:val="false"/>
              <w:spacing w:lineRule="exact" w:line="308"/>
              <w:ind w:left="3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ансамбля.</w:t>
            </w:r>
          </w:p>
        </w:tc>
      </w:tr>
      <w:tr>
        <w:trPr>
          <w:trHeight w:val="645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913" w:leader="none"/>
                <w:tab w:val="left" w:pos="1366" w:leader="none"/>
                <w:tab w:val="left" w:pos="2416" w:leader="none"/>
                <w:tab w:val="left" w:pos="3078" w:leader="none"/>
                <w:tab w:val="left" w:pos="4433" w:leader="none"/>
                <w:tab w:val="left" w:pos="5493" w:leader="none"/>
                <w:tab w:val="left" w:pos="5862" w:leader="none"/>
                <w:tab w:val="left" w:pos="6834" w:leader="none"/>
                <w:tab w:val="left" w:pos="8131" w:leader="none"/>
              </w:tabs>
              <w:spacing w:lineRule="exact" w:line="315"/>
              <w:ind w:left="71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  <w:tab/>
              <w:t>7.</w:t>
              <w:tab/>
              <w:t>Работа</w:t>
              <w:tab/>
              <w:t>над</w:t>
              <w:tab/>
              <w:t>техникой</w:t>
              <w:tab/>
              <w:t>чтения</w:t>
              <w:tab/>
              <w:t>с</w:t>
              <w:tab/>
              <w:t>листа,</w:t>
              <w:tab/>
              <w:t>развитие</w:t>
              <w:tab/>
              <w:t>навыков</w:t>
            </w:r>
          </w:p>
          <w:p>
            <w:pPr>
              <w:pStyle w:val="TableParagraph"/>
              <w:widowControl w:val="false"/>
              <w:spacing w:lineRule="exact" w:line="308" w:before="2" w:after="200"/>
              <w:ind w:left="71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транспонирования. Разбор произведений, подготовленных самостоятельно.</w:t>
            </w:r>
          </w:p>
        </w:tc>
      </w:tr>
      <w:tr>
        <w:trPr>
          <w:trHeight w:val="1288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940" w:leader="none"/>
                <w:tab w:val="left" w:pos="1455" w:leader="none"/>
                <w:tab w:val="left" w:pos="1633" w:leader="none"/>
                <w:tab w:val="left" w:pos="3200" w:leader="none"/>
                <w:tab w:val="left" w:pos="3374" w:leader="none"/>
                <w:tab w:val="left" w:pos="3753" w:leader="none"/>
                <w:tab w:val="left" w:pos="4827" w:leader="none"/>
                <w:tab w:val="left" w:pos="5508" w:leader="none"/>
                <w:tab w:val="left" w:pos="7141" w:leader="none"/>
                <w:tab w:val="left" w:pos="7550" w:leader="none"/>
                <w:tab w:val="left" w:pos="7817" w:leader="none"/>
                <w:tab w:val="left" w:pos="8122" w:leader="none"/>
              </w:tabs>
              <w:ind w:left="38" w:right="39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  <w:tab/>
              <w:t>8.</w:t>
              <w:tab/>
              <w:t>Воспитание</w:t>
              <w:tab/>
              <w:t>коллективности,</w:t>
              <w:tab/>
              <w:t>неотъемлемой</w:t>
              <w:tab/>
              <w:t>от</w:t>
              <w:tab/>
              <w:tab/>
              <w:t>понятий творческой</w:t>
              <w:tab/>
              <w:tab/>
              <w:t>дисциплины</w:t>
              <w:tab/>
              <w:tab/>
              <w:t>и</w:t>
              <w:tab/>
              <w:t>равной</w:t>
              <w:tab/>
              <w:t>ответственности;</w:t>
              <w:tab/>
              <w:t>при</w:t>
              <w:tab/>
              <w:t>главенстве</w:t>
            </w:r>
          </w:p>
          <w:p>
            <w:pPr>
              <w:pStyle w:val="TableParagraph"/>
              <w:widowControl w:val="false"/>
              <w:spacing w:lineRule="exact" w:line="322"/>
              <w:ind w:left="38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принципа равноправия в ансамбле, уметь ограничивать себя задачами коллективного творчества.</w:t>
            </w:r>
          </w:p>
        </w:tc>
      </w:tr>
      <w:tr>
        <w:trPr>
          <w:trHeight w:val="1288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ind w:left="71" w:right="22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9. Педагогическое редактирование изучаемого материала. Умение перекладывать произведения для различных групп инструментов; ориентировка в строе, диапазоне и игровых приемах других инструментов ансамбля.</w:t>
            </w:r>
          </w:p>
        </w:tc>
      </w:tr>
      <w:tr>
        <w:trPr>
          <w:trHeight w:val="978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1511" w:leader="none"/>
                <w:tab w:val="left" w:pos="2911" w:leader="none"/>
                <w:tab w:val="left" w:pos="4018" w:leader="none"/>
                <w:tab w:val="left" w:pos="5046" w:leader="none"/>
                <w:tab w:val="left" w:pos="5434" w:leader="none"/>
                <w:tab w:val="left" w:pos="5804" w:leader="none"/>
                <w:tab w:val="left" w:pos="7282" w:leader="none"/>
                <w:tab w:val="left" w:pos="8989" w:leader="none"/>
              </w:tabs>
              <w:ind w:left="38" w:right="24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10. Изучение образцов произведений в различных ансамблях в медийных форматах</w:t>
              <w:tab/>
              <w:t>(аудио,</w:t>
              <w:tab/>
              <w:t>видео)</w:t>
              <w:tab/>
              <w:t>и</w:t>
              <w:tab/>
              <w:t>в</w:t>
              <w:tab/>
              <w:t>Интернет;</w:t>
              <w:tab/>
              <w:t>презентация</w:t>
              <w:tab/>
              <w:t>и</w:t>
            </w:r>
          </w:p>
          <w:p>
            <w:pPr>
              <w:pStyle w:val="TableParagraph"/>
              <w:widowControl w:val="false"/>
              <w:spacing w:lineRule="exact" w:line="322"/>
              <w:ind w:left="38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участниками ансамбля произведений в изучаемых стилевых моделях.</w:t>
            </w:r>
          </w:p>
        </w:tc>
      </w:tr>
      <w:tr>
        <w:trPr>
          <w:trHeight w:val="964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1217" w:leader="none"/>
                <w:tab w:val="left" w:pos="2487" w:leader="none"/>
                <w:tab w:val="left" w:pos="3278" w:leader="none"/>
                <w:tab w:val="left" w:pos="3692" w:leader="none"/>
                <w:tab w:val="left" w:pos="5010" w:leader="none"/>
                <w:tab w:val="left" w:pos="6593" w:leader="none"/>
                <w:tab w:val="left" w:pos="7646" w:leader="none"/>
                <w:tab w:val="left" w:pos="8032" w:leader="none"/>
                <w:tab w:val="left" w:pos="8989" w:leader="none"/>
              </w:tabs>
              <w:ind w:left="71" w:right="25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11. Сравнительный анализ исполнительских текстов, формирование умения</w:t>
              <w:tab/>
              <w:t>слушать</w:t>
              <w:tab/>
              <w:t>себя</w:t>
              <w:tab/>
              <w:t>и</w:t>
              <w:tab/>
              <w:t>слышать</w:t>
              <w:tab/>
              <w:t>партнеров,</w:t>
              <w:tab/>
              <w:t>работа</w:t>
              <w:tab/>
              <w:t>с</w:t>
              <w:tab/>
              <w:t>аудио</w:t>
              <w:tab/>
              <w:t>и</w:t>
            </w:r>
          </w:p>
          <w:p>
            <w:pPr>
              <w:pStyle w:val="TableParagraph"/>
              <w:widowControl w:val="false"/>
              <w:spacing w:lineRule="exact" w:line="308"/>
              <w:ind w:left="71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видеозаписью ансамблевых программ (запись и обсуждение).</w:t>
            </w:r>
          </w:p>
        </w:tc>
      </w:tr>
      <w:tr>
        <w:trPr>
          <w:trHeight w:val="645" w:hRule="atLeast"/>
        </w:trPr>
        <w:tc>
          <w:tcPr>
            <w:tcW w:w="9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widowControl w:val="false"/>
              <w:tabs>
                <w:tab w:val="left" w:pos="930" w:leader="none"/>
                <w:tab w:val="left" w:pos="1577" w:leader="none"/>
                <w:tab w:val="left" w:pos="3265" w:leader="none"/>
                <w:tab w:val="left" w:pos="3697" w:leader="none"/>
                <w:tab w:val="left" w:pos="5558" w:leader="none"/>
                <w:tab w:val="left" w:pos="7561" w:leader="none"/>
              </w:tabs>
              <w:spacing w:lineRule="exact" w:line="315"/>
              <w:ind w:left="3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  <w:tab/>
              <w:t>12.</w:t>
              <w:tab/>
              <w:t>Подготовка</w:t>
              <w:tab/>
              <w:t>к</w:t>
              <w:tab/>
              <w:t>концертному</w:t>
              <w:tab/>
              <w:t>выступлению.</w:t>
              <w:tab/>
            </w:r>
            <w:r>
              <w:rPr>
                <w:sz w:val="24"/>
                <w:szCs w:val="24"/>
              </w:rPr>
              <w:t>Преодоление</w:t>
            </w:r>
          </w:p>
          <w:p>
            <w:pPr>
              <w:pStyle w:val="TableParagraph"/>
              <w:widowControl w:val="false"/>
              <w:spacing w:lineRule="exact" w:line="311"/>
              <w:ind w:left="3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сценического волнения.</w:t>
            </w:r>
          </w:p>
        </w:tc>
      </w:tr>
    </w:tbl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усвоения знаний образуются новые связи, подготавливающие студента к вариативному самостоятельному решению задачи, а именно: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Знание нотного текста, умение его не только сыграть, но и интерпретировать словесно;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отношение к произведению, его стилю и характеру, ассоциирующееся с определённым эмоциональным настроем;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овладение приемами исполнения влечет за собой выработку новых навыков;</w:t>
      </w:r>
    </w:p>
    <w:p>
      <w:pPr>
        <w:pStyle w:val="Normal"/>
        <w:numPr>
          <w:ilvl w:val="0"/>
          <w:numId w:val="2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умение улавливать близость и различие с ранее исполняемыми произведениями.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Непременным условием в работе над музыкальным произведением является точное следование авторскому тексту. При работе над музыкальным произведением следует обращать внимание на анализ встречающихся трудностей, на качество звука, особенности синхронной ритмической и темброво-динамической стороны исполнения. Особое внимание надо уделять целостному анализу произведения.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На этапе первоначального ознакомления с нотным текстом, реализуемого посредством чтения с листа, для более эффективного осознания характера сочинения, его художественных образов следует осуществлять:</w:t>
      </w:r>
    </w:p>
    <w:p>
      <w:pPr>
        <w:pStyle w:val="Normal"/>
        <w:numPr>
          <w:ilvl w:val="0"/>
          <w:numId w:val="3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анализ формы и выразительных средств в неразрывной связи с содержательными особенностями, а также с учетом стилевой атрибутики автора, эпохи создания и т.п.;</w:t>
      </w:r>
    </w:p>
    <w:p>
      <w:pPr>
        <w:pStyle w:val="Normal"/>
        <w:numPr>
          <w:ilvl w:val="0"/>
          <w:numId w:val="3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эскизную расстановку аппликатуры. Детальное  освоение  текста обеспечивается при соблюдении основных условий его разучивания:</w:t>
      </w:r>
    </w:p>
    <w:p>
      <w:pPr>
        <w:pStyle w:val="Normal"/>
        <w:numPr>
          <w:ilvl w:val="0"/>
          <w:numId w:val="3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lang w:val="en-US"/>
        </w:rPr>
        <w:t>исполнение в медленном темпе;</w:t>
      </w:r>
    </w:p>
    <w:p>
      <w:pPr>
        <w:pStyle w:val="Normal"/>
        <w:numPr>
          <w:ilvl w:val="0"/>
          <w:numId w:val="3"/>
        </w:numPr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активизация слухового контроля посредством вариативного воспроизведения каждым участником разучиваемого эпизода с использованием различных штриховых, ритмических, динамических, тембровых и т.д. приемов исполнения.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Цель этого этапа освоения – поиск оптимальных выразительных средств воплощения художественного образа. Тогда как на заключительном этапе – концертной готовности произведения – важно выстроить композиционно- драматургическое целое. Для этого необходимо определить главную кульминацию в соотнесении с «частными» кульминациями. Исполнительская готовность произведения определяется и степенью отработанности приемов воплощения художественного образа, достигаемой в процессе корректировки ранее принятых аппликатурных и тембро-регистровых решений.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При работе над произведением необходимо активно использовать знания, полученные по предметам музыкально-исторического и теоретического циклов, а также других предметов учебного плана.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Внимание студентов должно быть направлено на то, чтобы предложенный для чтения с листа текст был прочтен глазами и внутренне «услышан» до того, как будет воспроизведен на инструменте. Это  внутреннее «слышание» музыки необходимо для лучшего осмысления её,  что в свою очередь содействует и более точному её воспроизведению. Для этого на практике в ансамбле следует использовать принцип доступности: от простого к сложному, от легкого к трудному.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Алексеев, А. О воспитании музыканта-исполнителя //Советская музыка. – 1980. – №2. Архипова, М. А. Есть реальные результаты: О подготовке специалистов по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«фортепианному сопровождению в хореографии» //Советский балет. – 1989. – №1.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Боулт, А. Мысли о дирижировании //Исполнительское искусство зарубежных стран. – М.: Музыка, 1975. – Вып. 7.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Брянская, Ф. Навык игры с листа, его структура и принципы развития //Вопросы фортепианной педагогики. – М.,1976. – Вып. 4.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Варламова, Т.П. Классическое наследие скрипичной литературы в переложении для домры // Развитие народных традиций в музыкальном исполнительстве, творчестве и педагогике. – Екатеринбург, 2000. – С. 32–35.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Варламова, Т.П. Русская классика в формировании академического направления народно- инструментальной музыки // Музыкальные учебные заведения Гнесиных от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XIX</w:t>
      </w:r>
      <w:r>
        <w:rPr>
          <w:rFonts w:cs="Times New Roman" w:ascii="Times New Roman" w:hAnsi="Times New Roman"/>
          <w:bCs/>
          <w:sz w:val="24"/>
          <w:szCs w:val="24"/>
        </w:rPr>
        <w:t xml:space="preserve"> к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XXI</w:t>
      </w:r>
      <w:r>
        <w:rPr>
          <w:rFonts w:cs="Times New Roman" w:ascii="Times New Roman" w:hAnsi="Times New Roman"/>
          <w:bCs/>
          <w:sz w:val="24"/>
          <w:szCs w:val="24"/>
        </w:rPr>
        <w:t xml:space="preserve">  веку: стратегия и перспективы музыкального образования – М., 2006. – С. 88–93.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Давыдов, Н. А. Методика переложений инструментальных произведений для баяна. – М.: Музыка, 1982.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Имханицкий, М.И. Становление струнно-щипковых народных инструментов в России. Учеб. пособие / РАМ им. Гнесиных. М.,2008, 370 с.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Концертмейстерская практика: Программа для музыкальных вузов по специальности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№</w:t>
      </w:r>
      <w:r>
        <w:rPr>
          <w:rFonts w:cs="Times New Roman" w:ascii="Times New Roman" w:hAnsi="Times New Roman"/>
          <w:bCs/>
          <w:sz w:val="24"/>
          <w:szCs w:val="24"/>
        </w:rPr>
        <w:t>1203 «Народные инструменты». – М, 1986.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Лаброка Н., Боккарди В. Искусство Тосканини /Сост. Л. Тарасов. – Л.: Музыка, 1974. Люблинский, А. А. Теория и практика аккомпанемента. – Л.: 1972.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Липс, Ф.Р. О переложениях и транскрипциях //Баян и баянисты. - М.: Советский композитор, 1977. – Вып. 3.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Липс, Ф.Р. Об искусстве баянной транскрипции: Теория и практика переложений музыкальных произведений для баяна. – Москва–Курган, 1999. (2 экз).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Максимов, Е.И. Оркестры и ансамбли русских народных инструментов: Исторические очерки. – М.: Сов. композитор, 1983. – 152 с.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Мальцев, С., Розанов И. Учить искусству импровизации //Советская музыка. – 1973. –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№</w:t>
      </w:r>
      <w:r>
        <w:rPr>
          <w:rFonts w:cs="Times New Roman" w:ascii="Times New Roman" w:hAnsi="Times New Roman"/>
          <w:bCs/>
          <w:sz w:val="24"/>
          <w:szCs w:val="24"/>
        </w:rPr>
        <w:t>10.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Методика обучения беглому чтению нот с листа: Методическая разработка для преподавателей исполнительских отделов музыкальных училищ /Сост. Л. Е. Терликова. – М., 1989.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Мур, Д. Певец и аккомпаниатор //Исполнительское искусство зарубежных стран. – М.: Музыка, 1966. – Вып. 2.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Методические материалы по курсам камерного ансамбля и струнного квартета./ Сост. Е.Н.Прасолов. – Тольятти: изд. ТИИ, 2003. – 73 с.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Пути формирования творческой активности в инструментальном ансамбле: Учеб.-метод. разраб. – Куйбышев.: Институт культуры, 1978. – 35 с.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Стороженко, А.М. Инструментальный ансамбль и проблемы исполнительства: Учеб. пособие. – Самара: Кн. изд.-во, 1993. – 112 с..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Теория и практика исполнительства на русских народных инструментах: Сб. ст. – Саратов: СГК им. Собинова, 1995. – 89 с.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Шахов, Г. И. Транспонирование на баяне. – М.: Музыка, 1974.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(4 экз).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Шахов, Г. И. Теоретические основы преподавания транспонирования на баяне //Баян и баянисты. – М.: Советский композитор, 1981. – Вып. 5. (2 экз).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Шахов, Г. И. Игра по слуху, чтение с листа и транспонирование в классе баяна. – М.: Музыка, 1987.</w:t>
      </w:r>
    </w:p>
    <w:p>
      <w:pPr>
        <w:pStyle w:val="Normal"/>
        <w:tabs>
          <w:tab w:val="left" w:pos="7797" w:leader="none"/>
        </w:tabs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Шишаков, Ю. Техника переложения для русских народных инструментов. – М.: Сов. композитор, 1963. – 43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942" w:hanging="200"/>
      </w:pPr>
      <w:rPr>
        <w:rFonts w:ascii="Times New Roman" w:hAnsi="Times New Roman" w:cs="Times New Roman" w:hint="default"/>
        <w:sz w:val="24"/>
        <w:szCs w:val="28"/>
        <w:w w:val="100"/>
        <w:rFonts w:cs="Times New Roman"/>
      </w:rPr>
    </w:lvl>
    <w:lvl w:ilvl="1">
      <w:start w:val="1"/>
      <w:numFmt w:val="bullet"/>
      <w:lvlText w:val=""/>
      <w:lvlJc w:val="left"/>
      <w:pPr>
        <w:ind w:left="1960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81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01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22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43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63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84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5" w:hanging="20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–"/>
      <w:lvlJc w:val="left"/>
      <w:pPr>
        <w:ind w:left="942" w:hanging="348"/>
      </w:pPr>
      <w:rPr>
        <w:rFonts w:ascii="Times New Roman" w:hAnsi="Times New Roman" w:cs="Times New Roman" w:hint="default"/>
        <w:sz w:val="24"/>
        <w:szCs w:val="28"/>
        <w:w w:val="100"/>
        <w:rFonts w:cs="Times New Roman"/>
      </w:rPr>
    </w:lvl>
    <w:lvl w:ilvl="1">
      <w:start w:val="1"/>
      <w:numFmt w:val="bullet"/>
      <w:lvlText w:val=""/>
      <w:lvlJc w:val="left"/>
      <w:pPr>
        <w:ind w:left="1960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81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01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2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43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6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84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5" w:hanging="348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5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Выделение"/>
    <w:uiPriority w:val="20"/>
    <w:qFormat/>
    <w:rsid w:val="00c07fb0"/>
    <w:rPr>
      <w:i/>
      <w:iCs/>
    </w:rPr>
  </w:style>
  <w:style w:type="character" w:styleId="31" w:customStyle="1">
    <w:name w:val="Основной текст 3 Знак"/>
    <w:basedOn w:val="DefaultParagraphFont"/>
    <w:link w:val="3"/>
    <w:semiHidden/>
    <w:qFormat/>
    <w:rsid w:val="00f531c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Основной текст (21)_"/>
    <w:qFormat/>
    <w:rsid w:val="00c8326c"/>
    <w:rPr>
      <w:sz w:val="29"/>
    </w:rPr>
  </w:style>
  <w:style w:type="character" w:styleId="ListLabel1" w:customStyle="1">
    <w:name w:val="ListLabel 1"/>
    <w:qFormat/>
    <w:rsid w:val="008d5da8"/>
    <w:rPr>
      <w:b/>
    </w:rPr>
  </w:style>
  <w:style w:type="character" w:styleId="ListLabel2" w:customStyle="1">
    <w:name w:val="ListLabel 2"/>
    <w:qFormat/>
    <w:rsid w:val="008d5da8"/>
    <w:rPr>
      <w:rFonts w:cs="Courier New"/>
    </w:rPr>
  </w:style>
  <w:style w:type="character" w:styleId="ListLabel3" w:customStyle="1">
    <w:name w:val="ListLabel 3"/>
    <w:qFormat/>
    <w:rsid w:val="008d5da8"/>
    <w:rPr>
      <w:rFonts w:cs="Courier New"/>
    </w:rPr>
  </w:style>
  <w:style w:type="character" w:styleId="ListLabel4" w:customStyle="1">
    <w:name w:val="ListLabel 4"/>
    <w:qFormat/>
    <w:rsid w:val="008d5da8"/>
    <w:rPr>
      <w:rFonts w:cs="Courier New"/>
    </w:rPr>
  </w:style>
  <w:style w:type="character" w:styleId="ListLabel5" w:customStyle="1">
    <w:name w:val="ListLabel 5"/>
    <w:qFormat/>
    <w:rsid w:val="008d5da8"/>
    <w:rPr>
      <w:rFonts w:cs="Courier New"/>
    </w:rPr>
  </w:style>
  <w:style w:type="character" w:styleId="ListLabel6" w:customStyle="1">
    <w:name w:val="ListLabel 6"/>
    <w:qFormat/>
    <w:rsid w:val="008d5da8"/>
    <w:rPr>
      <w:rFonts w:cs="Courier New"/>
    </w:rPr>
  </w:style>
  <w:style w:type="character" w:styleId="ListLabel7" w:customStyle="1">
    <w:name w:val="ListLabel 7"/>
    <w:qFormat/>
    <w:rsid w:val="008d5da8"/>
    <w:rPr>
      <w:rFonts w:cs="Courier New"/>
    </w:rPr>
  </w:style>
  <w:style w:type="character" w:styleId="ListLabel8" w:customStyle="1">
    <w:name w:val="ListLabel 8"/>
    <w:qFormat/>
    <w:rsid w:val="008d5da8"/>
    <w:rPr>
      <w:rFonts w:ascii="Times New Roman" w:hAnsi="Times New Roman" w:cs="Times New Roman"/>
      <w:b/>
      <w:spacing w:val="0"/>
      <w:sz w:val="24"/>
    </w:rPr>
  </w:style>
  <w:style w:type="character" w:styleId="ListLabel9" w:customStyle="1">
    <w:name w:val="ListLabel 9"/>
    <w:qFormat/>
    <w:rsid w:val="008d5da8"/>
    <w:rPr>
      <w:rFonts w:ascii="Times New Roman" w:hAnsi="Times New Roman" w:cs="Times New Roman"/>
      <w:b/>
      <w:bCs/>
      <w:i/>
      <w:iCs/>
      <w:spacing w:val="0"/>
      <w:sz w:val="24"/>
    </w:rPr>
  </w:style>
  <w:style w:type="character" w:styleId="ListLabel10" w:customStyle="1">
    <w:name w:val="ListLabel 10"/>
    <w:qFormat/>
    <w:rsid w:val="008d5da8"/>
    <w:rPr>
      <w:rFonts w:eastAsia="MS Mincho" w:cs="Times New Roman"/>
      <w:b w:val="false"/>
      <w:bCs w:val="false"/>
      <w:i/>
      <w:iCs/>
      <w:spacing w:val="0"/>
      <w:sz w:val="24"/>
      <w:szCs w:val="24"/>
      <w:lang w:val="en-US"/>
    </w:rPr>
  </w:style>
  <w:style w:type="character" w:styleId="ListLabel11" w:customStyle="1">
    <w:name w:val="ListLabel 11"/>
    <w:qFormat/>
    <w:rsid w:val="008d5da8"/>
    <w:rPr>
      <w:rFonts w:cs="Times New Roman"/>
      <w:b/>
      <w:bCs/>
      <w:i/>
      <w:sz w:val="24"/>
      <w:szCs w:val="24"/>
    </w:rPr>
  </w:style>
  <w:style w:type="character" w:styleId="ListLabel12">
    <w:name w:val="ListLabel 12"/>
    <w:qFormat/>
    <w:rPr>
      <w:rFonts w:ascii="Times New Roman" w:hAnsi="Times New Roman" w:cs="Arial"/>
      <w:b/>
      <w:sz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Times New Roman"/>
      <w:b/>
      <w:spacing w:val="0"/>
      <w:sz w:val="24"/>
    </w:rPr>
  </w:style>
  <w:style w:type="character" w:styleId="ListLabel17">
    <w:name w:val="ListLabel 17"/>
    <w:qFormat/>
    <w:rPr>
      <w:rFonts w:cs="Times New Roman"/>
      <w:b/>
      <w:bCs/>
      <w:i/>
      <w:iCs/>
      <w:spacing w:val="0"/>
      <w:sz w:val="24"/>
    </w:rPr>
  </w:style>
  <w:style w:type="character" w:styleId="ListLabel18">
    <w:name w:val="ListLabel 18"/>
    <w:qFormat/>
    <w:rPr>
      <w:rFonts w:eastAsia="MS Mincho" w:cs="Times New Roman"/>
      <w:b w:val="false"/>
      <w:bCs w:val="false"/>
      <w:i/>
      <w:iCs/>
      <w:spacing w:val="0"/>
      <w:sz w:val="24"/>
      <w:szCs w:val="24"/>
      <w:lang w:val="en-US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w w:val="100"/>
      <w:sz w:val="24"/>
      <w:szCs w:val="28"/>
    </w:rPr>
  </w:style>
  <w:style w:type="paragraph" w:styleId="Style12" w:customStyle="1">
    <w:name w:val="Заголовок"/>
    <w:basedOn w:val="Normal"/>
    <w:next w:val="Style13"/>
    <w:qFormat/>
    <w:rsid w:val="008d5da8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3">
    <w:name w:val="Основной текст"/>
    <w:basedOn w:val="Normal"/>
    <w:rsid w:val="008d5da8"/>
    <w:pPr>
      <w:spacing w:lineRule="auto" w:line="288" w:before="0" w:after="140"/>
    </w:pPr>
    <w:rPr/>
  </w:style>
  <w:style w:type="paragraph" w:styleId="Style14">
    <w:name w:val="Список"/>
    <w:basedOn w:val="Style13"/>
    <w:rsid w:val="008d5da8"/>
    <w:pPr/>
    <w:rPr>
      <w:rFonts w:cs="Mangal"/>
    </w:rPr>
  </w:style>
  <w:style w:type="paragraph" w:styleId="Style15" w:customStyle="1">
    <w:name w:val="Название"/>
    <w:basedOn w:val="Normal"/>
    <w:qFormat/>
    <w:rsid w:val="008d5d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d5da8"/>
    <w:pPr>
      <w:suppressLineNumbers/>
    </w:pPr>
    <w:rPr>
      <w:rFonts w:cs="Mangal"/>
    </w:rPr>
  </w:style>
  <w:style w:type="paragraph" w:styleId="Default" w:customStyle="1">
    <w:name w:val="Default"/>
    <w:qFormat/>
    <w:rsid w:val="00412ae5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575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07fb0"/>
    <w:pPr>
      <w:spacing w:lineRule="auto" w:line="240" w:before="0" w:after="0"/>
      <w:ind w:firstLine="851"/>
      <w:jc w:val="both"/>
    </w:pPr>
    <w:rPr>
      <w:rFonts w:ascii="Times New Roman" w:hAnsi="Times New Roman" w:eastAsia="Times New Roman" w:cs="Times New Roman"/>
      <w:color w:val="333333"/>
      <w:sz w:val="32"/>
      <w:szCs w:val="32"/>
      <w:lang w:eastAsia="ru-RU"/>
    </w:rPr>
  </w:style>
  <w:style w:type="paragraph" w:styleId="BodyText3">
    <w:name w:val="Body Text 3"/>
    <w:basedOn w:val="Normal"/>
    <w:semiHidden/>
    <w:qFormat/>
    <w:rsid w:val="00f531cf"/>
    <w:pPr>
      <w:tabs>
        <w:tab w:val="left" w:pos="720" w:leader="none"/>
      </w:tabs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11" w:customStyle="1">
    <w:name w:val="Основной текст (21)1"/>
    <w:basedOn w:val="Normal"/>
    <w:qFormat/>
    <w:rsid w:val="00c8326c"/>
    <w:pPr>
      <w:widowControl w:val="false"/>
      <w:shd w:val="clear" w:color="auto" w:fill="FFFFFF"/>
      <w:suppressAutoHyphens w:val="true"/>
      <w:spacing w:lineRule="atLeast" w:line="240" w:before="0" w:after="0"/>
      <w:ind w:hanging="1340"/>
    </w:pPr>
    <w:rPr>
      <w:rFonts w:ascii="Calibri" w:hAnsi="Calibri" w:eastAsia="SimSun" w:cs="Calibri"/>
      <w:sz w:val="29"/>
      <w:szCs w:val="29"/>
      <w:lang w:eastAsia="zh-CN"/>
    </w:rPr>
  </w:style>
  <w:style w:type="paragraph" w:styleId="Style17" w:customStyle="1">
    <w:name w:val="???????? ?????"/>
    <w:basedOn w:val="Normal"/>
    <w:qFormat/>
    <w:rsid w:val="00de1d72"/>
    <w:pPr>
      <w:shd w:val="clear" w:color="auto" w:fill="FFFFFF"/>
      <w:suppressAutoHyphens w:val="true"/>
      <w:spacing w:lineRule="exact" w:line="274" w:before="0" w:after="300"/>
      <w:jc w:val="both"/>
    </w:pPr>
    <w:rPr>
      <w:rFonts w:ascii="Times New Roman" w:hAnsi="Times New Roman" w:eastAsia="Times New Roman" w:cs="Times New Roman"/>
      <w:b/>
      <w:bCs/>
      <w:sz w:val="23"/>
      <w:szCs w:val="23"/>
      <w:lang w:val="en-US" w:eastAsia="zh-CN"/>
    </w:rPr>
  </w:style>
  <w:style w:type="paragraph" w:styleId="TableParagraph" w:customStyle="1">
    <w:name w:val="Table Paragraph"/>
    <w:basedOn w:val="Normal"/>
    <w:uiPriority w:val="1"/>
    <w:qFormat/>
    <w:rsid w:val="00fe486a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2"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d6f7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486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664F-4755-4099-802C-CED7B0BC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Application>LibreOffice/5.0.1.2$Windows_x86 LibreOffice_project/81898c9f5c0d43f3473ba111d7b351050be20261</Application>
  <Paragraphs>136</Paragraphs>
  <Company>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2014-03-30T16:38:00Z</dcterms:created>
  <dc:creator>User</dc:creator>
  <dc:language>ru-RU</dc:language>
  <dcterms:modified xsi:type="dcterms:W3CDTF">2018-04-05T12:44:26Z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