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84" w:rsidRDefault="000E7B84" w:rsidP="00513E6F">
      <w:pPr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11205" w:type="dxa"/>
        <w:tblInd w:w="-59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1"/>
        <w:gridCol w:w="605"/>
        <w:gridCol w:w="2280"/>
        <w:gridCol w:w="79"/>
        <w:gridCol w:w="1383"/>
        <w:gridCol w:w="2611"/>
        <w:gridCol w:w="1156"/>
        <w:gridCol w:w="2609"/>
        <w:gridCol w:w="241"/>
      </w:tblGrid>
      <w:tr w:rsidR="000E7B84">
        <w:trPr>
          <w:trHeight w:val="1364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5"/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учебных изданий и научных трудов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97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</w:t>
            </w:r>
          </w:p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(стр.)</w:t>
            </w:r>
          </w:p>
          <w:p w:rsidR="000E7B84" w:rsidRDefault="000E7B8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Соавторы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275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433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93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6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Научные труды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2333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11"/>
              <w:widowControl w:val="0"/>
              <w:tabs>
                <w:tab w:val="left" w:pos="141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Композиционные и колористические аспекты в разработке макета театральной постановки</w:t>
            </w:r>
          </w:p>
          <w:p w:rsidR="000E7B84" w:rsidRDefault="00513E6F">
            <w:pPr>
              <w:widowControl w:val="0"/>
              <w:shd w:val="clear" w:color="auto" w:fill="FFFFFF"/>
              <w:tabs>
                <w:tab w:val="left" w:pos="1410"/>
              </w:tabs>
              <w:ind w:right="58"/>
              <w:contextualSpacing/>
            </w:pPr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>научная</w:t>
            </w:r>
            <w:proofErr w:type="gramEnd"/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 xml:space="preserve"> статья по итогам конференции)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tabs>
                <w:tab w:val="left" w:pos="1134"/>
              </w:tabs>
              <w:suppressAutoHyphens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сборнике: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Молодая наука: сборник научных трудов научно-практической конференции для студентов и молодых ученых (10-11 </w:t>
            </w:r>
            <w:r>
              <w:rPr>
                <w:rFonts w:ascii="Times New Roman" w:hAnsi="Times New Roman"/>
                <w:sz w:val="24"/>
                <w:szCs w:val="24"/>
              </w:rPr>
              <w:t>ноября 2016 года,</w:t>
            </w:r>
          </w:p>
          <w:p w:rsidR="000E7B84" w:rsidRDefault="00513E6F">
            <w:pPr>
              <w:pStyle w:val="aa"/>
              <w:widowControl w:val="0"/>
              <w:tabs>
                <w:tab w:val="left" w:pos="1134"/>
              </w:tabs>
              <w:suppressAutoHyphens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Евпатория).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Симферополь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2016. – С. 359-360.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927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креативной среды для реализации индивидуально-интегративной подготовки будущего дизайнера</w:t>
            </w:r>
          </w:p>
          <w:p w:rsidR="000E7B84" w:rsidRDefault="00513E6F">
            <w:pPr>
              <w:widowControl w:val="0"/>
              <w:shd w:val="clear" w:color="auto" w:fill="FFFFFF"/>
              <w:tabs>
                <w:tab w:val="left" w:pos="1410"/>
              </w:tabs>
              <w:ind w:right="58"/>
              <w:contextualSpacing/>
            </w:pPr>
            <w:r>
              <w:rPr>
                <w:rStyle w:val="bigtext"/>
                <w:bCs/>
                <w:i/>
                <w:sz w:val="24"/>
                <w:szCs w:val="24"/>
              </w:rPr>
              <w:t>(</w:t>
            </w:r>
            <w:proofErr w:type="gramStart"/>
            <w:r>
              <w:rPr>
                <w:rStyle w:val="bigtext"/>
                <w:bCs/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rStyle w:val="bigtext"/>
                <w:bCs/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</w:t>
            </w:r>
            <w:r>
              <w:rPr>
                <w:sz w:val="24"/>
                <w:szCs w:val="24"/>
              </w:rPr>
              <w:t>педагогического образования. – Сборник научных трудов: – Ялта: РИО ГПА, 2020. – № 69-1. – С. 240-243.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  <w:p w:rsidR="000E7B84" w:rsidRDefault="000E7B84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927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rFonts w:eastAsia="Calibri"/>
                <w:sz w:val="24"/>
                <w:szCs w:val="24"/>
              </w:rPr>
              <w:t xml:space="preserve">Сущность индивидуально-интегративной подготовки в вузе </w:t>
            </w:r>
            <w:r>
              <w:rPr>
                <w:rStyle w:val="bigtext"/>
                <w:bCs/>
                <w:i/>
                <w:sz w:val="24"/>
                <w:szCs w:val="24"/>
              </w:rPr>
              <w:t>(научная статья ВАК)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– </w:t>
            </w:r>
            <w:r>
              <w:rPr>
                <w:sz w:val="24"/>
                <w:szCs w:val="24"/>
              </w:rPr>
              <w:t>Сборник научных трудов: – Ялта: РИО ГПА, 2021. – № 70-2. – С. 99-102.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927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Pr="00513E6F" w:rsidRDefault="00513E6F">
            <w:pPr>
              <w:pStyle w:val="2"/>
              <w:widowControl w:val="0"/>
              <w:snapToGrid w:val="0"/>
              <w:spacing w:before="0" w:after="0"/>
              <w:jc w:val="both"/>
              <w:rPr>
                <w:lang w:val="en-US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lang w:val="en-US" w:eastAsia="ru-RU" w:bidi="ru-RU"/>
                </w:rPr>
                <w:t xml:space="preserve">Creative self-realization of a future 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000000"/>
                  <w:sz w:val="24"/>
                  <w:szCs w:val="24"/>
                  <w:lang w:val="en-US" w:eastAsia="ru-RU" w:bidi="ru-RU"/>
                </w:rPr>
                <w:t>teacher-artist in the process of professional training at the university</w:t>
              </w:r>
            </w:hyperlink>
          </w:p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val="en-US" w:eastAsia="en-US" w:bidi="hi-IN"/>
              </w:rPr>
              <w:t>(</w:t>
            </w:r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eastAsia="en-US" w:bidi="hi-IN"/>
              </w:rPr>
              <w:t>научная</w:t>
            </w:r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val="en-US" w:eastAsia="en-US" w:bidi="hi-IN"/>
              </w:rPr>
              <w:t xml:space="preserve"> </w:t>
            </w:r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eastAsia="en-US" w:bidi="hi-IN"/>
              </w:rPr>
              <w:t>статья</w:t>
            </w:r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val="en-US" w:eastAsia="en-US" w:bidi="hi-IN"/>
              </w:rPr>
              <w:t>WoS</w:t>
            </w:r>
            <w:proofErr w:type="spellEnd"/>
            <w:r>
              <w:rPr>
                <w:rStyle w:val="bigtext"/>
                <w:rFonts w:eastAsia="Calibri"/>
                <w:i/>
                <w:iCs/>
                <w:color w:val="000000"/>
                <w:spacing w:val="-2"/>
                <w:kern w:val="2"/>
                <w:sz w:val="24"/>
                <w:szCs w:val="24"/>
                <w:lang w:val="en-US" w:eastAsia="en-US" w:bidi="hi-IN"/>
              </w:rPr>
              <w:t>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bidi="hi-IN"/>
              </w:rPr>
              <w:t>Электронная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Pr="00513E6F" w:rsidRDefault="00513E6F">
            <w:pPr>
              <w:widowControl w:val="0"/>
              <w:snapToGri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en-US"/>
              </w:rPr>
              <w:t>SHS Web of Conferences, (2021), International Scientific and Practical Conference «Teacher Professionalism: Psychological and Pedagogical Support of a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en-US"/>
              </w:rPr>
              <w:t xml:space="preserve"> Successful Career» (ICTP 2021), Yalta, Russia</w:t>
            </w:r>
          </w:p>
          <w:p w:rsidR="000E7B84" w:rsidRPr="00513E6F" w:rsidRDefault="00513E6F">
            <w:pPr>
              <w:pStyle w:val="a1"/>
              <w:widowControl w:val="0"/>
              <w:snapToGrid w:val="0"/>
              <w:spacing w:after="0"/>
              <w:rPr>
                <w:lang w:val="en-US"/>
              </w:rPr>
            </w:pPr>
            <w:r w:rsidRPr="00513E6F">
              <w:rPr>
                <w:color w:val="000000"/>
                <w:sz w:val="24"/>
                <w:szCs w:val="24"/>
                <w:lang w:val="en-US"/>
              </w:rPr>
              <w:t>DOI: </w:t>
            </w:r>
            <w:hyperlink r:id="rId6">
              <w:r w:rsidRPr="00513E6F">
                <w:rPr>
                  <w:color w:val="000000"/>
                  <w:sz w:val="24"/>
                  <w:szCs w:val="24"/>
                  <w:lang w:val="en-US"/>
                </w:rPr>
                <w:t>https://doi.org/10.1051/shsconf/202111300100</w:t>
              </w:r>
            </w:hyperlink>
          </w:p>
          <w:p w:rsidR="000E7B84" w:rsidRPr="00513E6F" w:rsidRDefault="00513E6F">
            <w:pPr>
              <w:widowControl w:val="0"/>
              <w:snapToGrid w:val="0"/>
              <w:rPr>
                <w:lang w:val="en-US"/>
              </w:rPr>
            </w:pPr>
            <w:hyperlink r:id="rId7">
              <w:r w:rsidRPr="00513E6F">
                <w:rPr>
                  <w:color w:val="000000"/>
                  <w:sz w:val="24"/>
                  <w:szCs w:val="24"/>
                  <w:lang w:val="en-US"/>
                </w:rPr>
                <w:t>https://www.shs-</w:t>
              </w:r>
              <w:r w:rsidRPr="00513E6F">
                <w:rPr>
                  <w:color w:val="000000"/>
                  <w:sz w:val="24"/>
                  <w:szCs w:val="24"/>
                  <w:lang w:val="en-US"/>
                </w:rPr>
                <w:lastRenderedPageBreak/>
                <w:t>conferences.org/articles/shsconf/abs/2021/24/contents/contents.html</w:t>
              </w:r>
            </w:hyperlink>
          </w:p>
          <w:p w:rsidR="000E7B84" w:rsidRDefault="00513E6F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"/>
                <w:sz w:val="24"/>
                <w:szCs w:val="24"/>
                <w:lang w:val="en-US" w:eastAsia="en-US"/>
              </w:rPr>
              <w:t>Impact Score: 0.33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0,4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Михальченко М.С.,</w:t>
            </w:r>
          </w:p>
          <w:p w:rsidR="000E7B84" w:rsidRDefault="00513E6F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  <w:lang w:eastAsia="ru-RU" w:bidi="hi-IN"/>
              </w:rPr>
              <w:t>Коваленко И.Н.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982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19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в структуре личности обучающихся высшей школы</w:t>
            </w:r>
          </w:p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rStyle w:val="bigtext"/>
                <w:bCs/>
                <w:i/>
                <w:sz w:val="24"/>
                <w:szCs w:val="24"/>
              </w:rPr>
              <w:t>(</w:t>
            </w:r>
            <w:proofErr w:type="gramStart"/>
            <w:r>
              <w:rPr>
                <w:rStyle w:val="bigtext"/>
                <w:bCs/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rStyle w:val="bigtext"/>
                <w:bCs/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Гуманитарные науки.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Сер.: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Педагогика и психология. – Научно-практический журнал: –</w:t>
            </w:r>
            <w:r>
              <w:rPr>
                <w:sz w:val="24"/>
                <w:szCs w:val="24"/>
              </w:rPr>
              <w:t xml:space="preserve"> Ялта: РИО ГПА, 2022.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4 (60). – С</w:t>
            </w:r>
            <w:r>
              <w:rPr>
                <w:color w:val="000000"/>
                <w:sz w:val="24"/>
                <w:szCs w:val="24"/>
              </w:rPr>
              <w:t>. 133-137.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Рудакова О.А.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19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Специфика</w:t>
            </w:r>
            <w:r>
              <w:rPr>
                <w:sz w:val="24"/>
                <w:szCs w:val="24"/>
              </w:rPr>
              <w:t xml:space="preserve"> профессиональной подготовки будущих дизайнеров с применением искусственного интеллекта</w:t>
            </w:r>
          </w:p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rStyle w:val="bigtext"/>
                <w:bCs/>
                <w:i/>
                <w:sz w:val="24"/>
                <w:szCs w:val="24"/>
              </w:rPr>
              <w:t>(</w:t>
            </w:r>
            <w:proofErr w:type="gramStart"/>
            <w:r>
              <w:rPr>
                <w:rStyle w:val="bigtext"/>
                <w:bCs/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rStyle w:val="bigtext"/>
                <w:bCs/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современного педагогического образования. – Сборник научных трудов: – Ялта: РИО ГПА, 2022. – № 77-1. – С. 165-169.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spacing w:before="120"/>
              <w:ind w:right="5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0,3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Катранжи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Е.О.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sz w:val="24"/>
                <w:szCs w:val="24"/>
              </w:rPr>
              <w:t xml:space="preserve">Концептуальные основы индивидуально-интегративной подготовки будущих специалистов художественно-эстетического профиля в креативной среде вуза </w:t>
            </w:r>
            <w:r>
              <w:rPr>
                <w:rStyle w:val="bigtext"/>
                <w:bCs/>
                <w:i/>
                <w:sz w:val="24"/>
                <w:szCs w:val="24"/>
              </w:rPr>
              <w:t>(научная статья ВАК)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– Сборник научных </w:t>
            </w:r>
            <w:r>
              <w:rPr>
                <w:sz w:val="24"/>
                <w:szCs w:val="24"/>
              </w:rPr>
              <w:t>трудов: – Ялта: РИО ГПА, 2022. – № 76-2. – С. 92-94.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spacing w:before="120"/>
              <w:ind w:right="5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0,3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11"/>
              <w:widowControl w:val="0"/>
              <w:spacing w:after="0" w:line="240" w:lineRule="auto"/>
              <w:ind w:firstLine="0"/>
              <w:jc w:val="left"/>
            </w:pPr>
            <w:r>
              <w:rPr>
                <w:sz w:val="24"/>
                <w:szCs w:val="24"/>
              </w:rPr>
              <w:t xml:space="preserve">Интегративный подход к организации подготовки будущих специалистов художественно-эстетического профиля в креативной среде вуза </w:t>
            </w:r>
            <w:r>
              <w:rPr>
                <w:rStyle w:val="bigtext"/>
                <w:bCs/>
                <w:i/>
                <w:sz w:val="24"/>
                <w:szCs w:val="24"/>
              </w:rPr>
              <w:t>(научная статья ВАК)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11"/>
              <w:widowControl w:val="0"/>
              <w:suppressAutoHyphens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науки, культуры, образования. </w:t>
            </w:r>
            <w:r>
              <w:rPr>
                <w:sz w:val="24"/>
                <w:szCs w:val="24"/>
              </w:rPr>
              <w:t>– Горно-Алтайск, 2022. – № 5 (96). – С. 131-133.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224"/>
                <w:tab w:val="center" w:pos="442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0E7B84" w:rsidRDefault="000E7B84">
            <w:pPr>
              <w:widowControl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rFonts w:eastAsia="Calibri"/>
                <w:sz w:val="24"/>
                <w:szCs w:val="24"/>
              </w:rPr>
              <w:t xml:space="preserve">Креативность, как составляющая часть подготовки конкурентоспособного педагога в системе высшего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профессионального образования </w:t>
            </w:r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>(научная статья)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suppressAutoHyphens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вестник.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Научный журнал: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Новосибирск: Изд. АНС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СибАК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2023.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26.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 84-86.</w:t>
            </w:r>
          </w:p>
          <w:p w:rsidR="000E7B84" w:rsidRDefault="000E7B84">
            <w:pPr>
              <w:widowControl w:val="0"/>
              <w:ind w:right="58"/>
              <w:rPr>
                <w:sz w:val="24"/>
                <w:szCs w:val="24"/>
              </w:rPr>
            </w:pPr>
          </w:p>
          <w:p w:rsidR="000E7B84" w:rsidRDefault="000E7B84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Рудакова О.А.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tabs>
                <w:tab w:val="left" w:pos="1951"/>
              </w:tabs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Особенности индивидуально-интегративной подготовки будущих дизайнеров в креативной среде вуза</w:t>
            </w:r>
          </w:p>
          <w:p w:rsidR="000E7B84" w:rsidRDefault="00513E6F">
            <w:pPr>
              <w:widowControl w:val="0"/>
              <w:tabs>
                <w:tab w:val="left" w:pos="1951"/>
              </w:tabs>
            </w:pPr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>научная</w:t>
            </w:r>
            <w:proofErr w:type="gramEnd"/>
            <w:r>
              <w:rPr>
                <w:rStyle w:val="bigtext"/>
                <w:rFonts w:eastAsia="Calibri"/>
                <w:bCs/>
                <w:i/>
                <w:spacing w:val="-2"/>
                <w:sz w:val="24"/>
                <w:szCs w:val="24"/>
                <w:lang w:eastAsia="en-US"/>
              </w:rPr>
              <w:t xml:space="preserve"> статья по итогам конференции)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сборнике: Актуальные </w:t>
            </w:r>
            <w:r>
              <w:rPr>
                <w:sz w:val="24"/>
                <w:szCs w:val="24"/>
              </w:rPr>
              <w:t xml:space="preserve">проблемы личностно-профессионального становления педагога: вызовы, тенденции и </w:t>
            </w:r>
            <w:proofErr w:type="gramStart"/>
            <w:r>
              <w:rPr>
                <w:sz w:val="24"/>
                <w:szCs w:val="24"/>
              </w:rPr>
              <w:t>перспективы :</w:t>
            </w:r>
            <w:proofErr w:type="gramEnd"/>
            <w:r>
              <w:rPr>
                <w:sz w:val="24"/>
                <w:szCs w:val="24"/>
              </w:rPr>
              <w:t xml:space="preserve"> Сб. материалов Всероссийского форума, посвященного году  педагога и наставника (18-20 мая 2023 года, г. Воронеж). – </w:t>
            </w:r>
            <w:proofErr w:type="gramStart"/>
            <w:r>
              <w:rPr>
                <w:sz w:val="24"/>
                <w:szCs w:val="24"/>
              </w:rPr>
              <w:t>Воронеж :</w:t>
            </w:r>
            <w:proofErr w:type="gramEnd"/>
            <w:r>
              <w:rPr>
                <w:sz w:val="24"/>
                <w:szCs w:val="24"/>
              </w:rPr>
              <w:t xml:space="preserve"> Воронежский государственный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унив</w:t>
            </w:r>
            <w:r>
              <w:rPr>
                <w:sz w:val="24"/>
                <w:szCs w:val="24"/>
              </w:rPr>
              <w:t>ерситет, 2023. – В 2-х ч. – Т. 1. – С. 197–202.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ConsPlusNormal"/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Увековечивание памяти созданием мемориалов как воспитание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биосферосовме-стимой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 человека</w:t>
            </w:r>
          </w:p>
          <w:p w:rsidR="000E7B84" w:rsidRDefault="00513E6F">
            <w:pPr>
              <w:widowControl w:val="0"/>
              <w:tabs>
                <w:tab w:val="left" w:pos="1951"/>
              </w:tabs>
            </w:pPr>
            <w:bookmarkStart w:id="1" w:name="_GoBack_Copy_2"/>
            <w:bookmarkEnd w:id="1"/>
            <w:r>
              <w:rPr>
                <w:rStyle w:val="bigtext"/>
                <w:rFonts w:eastAsia="Calibri"/>
                <w:bCs/>
                <w:i/>
                <w:color w:val="000000"/>
                <w:spacing w:val="-2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Style w:val="bigtext"/>
                <w:rFonts w:eastAsia="Calibri"/>
                <w:bCs/>
                <w:i/>
                <w:color w:val="000000"/>
                <w:spacing w:val="-2"/>
                <w:sz w:val="24"/>
                <w:szCs w:val="24"/>
                <w:lang w:eastAsia="en-US"/>
              </w:rPr>
              <w:t>научная</w:t>
            </w:r>
            <w:proofErr w:type="gramEnd"/>
            <w:r>
              <w:rPr>
                <w:rStyle w:val="bigtext"/>
                <w:rFonts w:eastAsia="Calibri"/>
                <w:bCs/>
                <w:i/>
                <w:color w:val="000000"/>
                <w:spacing w:val="-2"/>
                <w:sz w:val="24"/>
                <w:szCs w:val="24"/>
                <w:lang w:eastAsia="en-US"/>
              </w:rPr>
              <w:t xml:space="preserve"> статья по итогам конференции)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Электронная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«Духовно-нравственное развитие современной молодежи как фактор самосовершенствования на основе самопознания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 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сборник материалов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513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сероссийской научно-практической конференции  (14-17 ноября 2023 года, г. Ялта). 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– Ялта: РИО ГПА,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2023. </w:t>
            </w: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 54-61.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Максименко А.Е.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ConsPlusNormal"/>
              <w:snapToGri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студенческие объединения как фактор формирования образовательной среды вуза</w:t>
            </w:r>
          </w:p>
          <w:p w:rsidR="000E7B84" w:rsidRDefault="00513E6F">
            <w:pPr>
              <w:pStyle w:val="11"/>
              <w:widowControl w:val="0"/>
              <w:spacing w:after="0" w:line="240" w:lineRule="auto"/>
              <w:ind w:firstLine="0"/>
              <w:jc w:val="left"/>
            </w:pPr>
            <w:r>
              <w:rPr>
                <w:rStyle w:val="bigtext"/>
                <w:bCs/>
                <w:i/>
                <w:sz w:val="24"/>
                <w:szCs w:val="24"/>
              </w:rPr>
              <w:t>(</w:t>
            </w:r>
            <w:proofErr w:type="gramStart"/>
            <w:r>
              <w:rPr>
                <w:rStyle w:val="bigtext"/>
                <w:bCs/>
                <w:i/>
                <w:sz w:val="24"/>
                <w:szCs w:val="24"/>
              </w:rPr>
              <w:t>научная</w:t>
            </w:r>
            <w:proofErr w:type="gramEnd"/>
            <w:r>
              <w:rPr>
                <w:rStyle w:val="bigtext"/>
                <w:bCs/>
                <w:i/>
                <w:sz w:val="24"/>
                <w:szCs w:val="24"/>
              </w:rPr>
              <w:t xml:space="preserve"> статья ВАК)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образование. – Белгород, 2023. –</w:t>
            </w:r>
          </w:p>
          <w:p w:rsidR="000E7B84" w:rsidRDefault="00513E6F">
            <w:pPr>
              <w:pStyle w:val="aa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4. № 12. – С. 6-9.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  <w:tr w:rsidR="000E7B84">
        <w:trPr>
          <w:trHeight w:val="1508"/>
        </w:trPr>
        <w:tc>
          <w:tcPr>
            <w:tcW w:w="237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0E7B84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ConsPlusNormal"/>
              <w:snapToGrid w:val="0"/>
              <w:contextualSpacing/>
              <w:jc w:val="both"/>
            </w:pPr>
            <w:hyperlink r:id="rId8"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Индивидуально-интегративная технология в подготовке будущих дизайнеров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bigtext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(научная статья ВАК)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2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pStyle w:val="aa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современного педагогического образования. – Сборник научных трудов: – Ялта: РИО ГПА,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–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– 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B84" w:rsidRDefault="00513E6F">
            <w:pPr>
              <w:widowControl w:val="0"/>
              <w:ind w:left="2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</w:t>
            </w:r>
          </w:p>
        </w:tc>
        <w:tc>
          <w:tcPr>
            <w:tcW w:w="29" w:type="dxa"/>
            <w:shd w:val="clear" w:color="auto" w:fill="auto"/>
          </w:tcPr>
          <w:p w:rsidR="000E7B84" w:rsidRDefault="000E7B84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</w:tbl>
    <w:p w:rsidR="000E7B84" w:rsidRDefault="000E7B84">
      <w:pPr>
        <w:ind w:firstLine="794"/>
        <w:rPr>
          <w:color w:val="000000" w:themeColor="text1"/>
          <w:sz w:val="24"/>
          <w:szCs w:val="24"/>
          <w:u w:val="single"/>
        </w:rPr>
      </w:pPr>
    </w:p>
    <w:p w:rsidR="000E7B84" w:rsidRDefault="000E7B84">
      <w:pPr>
        <w:rPr>
          <w:color w:val="000000" w:themeColor="text1"/>
          <w:sz w:val="24"/>
          <w:szCs w:val="24"/>
        </w:rPr>
      </w:pPr>
    </w:p>
    <w:sectPr w:rsidR="000E7B8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8062F"/>
    <w:multiLevelType w:val="multilevel"/>
    <w:tmpl w:val="CF7C816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32DC6E8C"/>
    <w:multiLevelType w:val="multilevel"/>
    <w:tmpl w:val="A5B6B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84"/>
    <w:rsid w:val="000E7B84"/>
    <w:rsid w:val="005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E874-D4B5-4BEC-BDC9-78AB6D00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;Times New Roma" w:eastAsia="SimSun;宋体" w:hAnsi="Liberation Serif;Times New Roma"/>
      <w:b/>
      <w:bCs/>
      <w:sz w:val="36"/>
      <w:szCs w:val="36"/>
    </w:rPr>
  </w:style>
  <w:style w:type="paragraph" w:styleId="5">
    <w:name w:val="heading 5"/>
    <w:basedOn w:val="a"/>
    <w:qFormat/>
    <w:pPr>
      <w:keepNext/>
      <w:suppressAutoHyphens w:val="0"/>
      <w:jc w:val="center"/>
      <w:outlineLvl w:val="4"/>
    </w:pPr>
    <w:rPr>
      <w:rFonts w:eastAsia="Calibri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E11CAC"/>
    <w:rPr>
      <w:b/>
      <w:bCs/>
    </w:rPr>
  </w:style>
  <w:style w:type="character" w:customStyle="1" w:styleId="bigtext">
    <w:name w:val="bigtext"/>
    <w:qFormat/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</w:pPr>
    <w:rPr>
      <w:rFonts w:ascii="Arial" w:eastAsia="MS Mincho" w:hAnsi="Arial" w:cs="Arial"/>
      <w:sz w:val="28"/>
      <w:szCs w:val="20"/>
      <w:lang w:eastAsia="ja-JP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MS Mincho" w:hAnsi="Courier New" w:cs="Courier New"/>
      <w:sz w:val="24"/>
      <w:szCs w:val="20"/>
      <w:lang w:eastAsia="ja-JP"/>
    </w:r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 Знак1"/>
    <w:basedOn w:val="a"/>
    <w:qFormat/>
    <w:pPr>
      <w:suppressAutoHyphens w:val="0"/>
      <w:spacing w:after="200" w:line="360" w:lineRule="auto"/>
      <w:ind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67929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s-conferences.org/articles/shsconf/abs/2021/24/contents/cont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51/shsconf/202111300100" TargetMode="External"/><Relationship Id="rId5" Type="http://schemas.openxmlformats.org/officeDocument/2006/relationships/hyperlink" Target="https://www.shs-conferences.org/articles/shsconf/abs/2021/24/shsconf_ictp2021_00100/shsconf_ictp2021_0010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2024-10-02T19:38:00Z</dcterms:created>
  <dcterms:modified xsi:type="dcterms:W3CDTF">2024-10-02T19:38:00Z</dcterms:modified>
  <dc:language>ru-RU</dc:language>
</cp:coreProperties>
</file>