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962D" w14:textId="77777777"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tbl>
      <w:tblPr>
        <w:tblW w:w="9855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2"/>
        <w:gridCol w:w="3903"/>
        <w:gridCol w:w="850"/>
        <w:gridCol w:w="1276"/>
      </w:tblGrid>
      <w:tr w:rsidR="00E11CAC" w:rsidRPr="00FE57BA" w14:paraId="01979D81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0722B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CB0B84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857C4E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FE7C66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F73A8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0F8C64D2" w14:textId="77777777" w:rsidR="00E11CAC" w:rsidRPr="00FE57BA" w:rsidRDefault="00E11CAC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64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="00E64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048CBB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232C21CD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8220DA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330D8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A100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66A06B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251B5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97873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421D476D" w14:textId="77777777" w:rsidTr="00E64EC3">
        <w:tc>
          <w:tcPr>
            <w:tcW w:w="98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98C03" w14:textId="78343210" w:rsidR="00E11CAC" w:rsidRPr="00FE57BA" w:rsidRDefault="00071C88" w:rsidP="009C5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Монографии</w:t>
            </w:r>
          </w:p>
        </w:tc>
      </w:tr>
      <w:tr w:rsidR="00911392" w:rsidRPr="00FE57BA" w14:paraId="0C45897C" w14:textId="77777777" w:rsidTr="003364E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49EFA5" w14:textId="77777777" w:rsidR="00911392" w:rsidRPr="00FE57BA" w:rsidRDefault="00911392" w:rsidP="009113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34EB4" w14:textId="06EA6303" w:rsidR="00911392" w:rsidRPr="00911392" w:rsidRDefault="00911392" w:rsidP="0091139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139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управления земельными ресурсами предприятия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AF4255" w14:textId="38A095DE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color w:val="auto"/>
                <w:spacing w:val="-4"/>
              </w:rPr>
            </w:pPr>
            <w:proofErr w:type="spellStart"/>
            <w:r w:rsidRPr="00911392">
              <w:rPr>
                <w:lang w:val="uk-UA"/>
              </w:rPr>
              <w:t>Электр</w:t>
            </w:r>
            <w:proofErr w:type="spellEnd"/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082C8" w14:textId="7F11D69E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rFonts w:eastAsia="MS Mincho"/>
                <w:color w:val="auto"/>
                <w:lang w:eastAsia="ja-JP"/>
              </w:rPr>
            </w:pPr>
            <w:r w:rsidRPr="00911392">
              <w:t>Формирование системы управления земельными ресурсами предприятия [Электронный ресурс</w:t>
            </w:r>
            <w:proofErr w:type="gramStart"/>
            <w:r w:rsidRPr="00911392">
              <w:t>] :</w:t>
            </w:r>
            <w:proofErr w:type="gramEnd"/>
            <w:r w:rsidRPr="00911392">
              <w:t xml:space="preserve"> монография / А.В. Родионов, Е.И. Макарова, Д. А. </w:t>
            </w:r>
            <w:proofErr w:type="spellStart"/>
            <w:r w:rsidRPr="00911392">
              <w:t>Мардар</w:t>
            </w:r>
            <w:proofErr w:type="spellEnd"/>
            <w:r w:rsidRPr="00911392">
              <w:t>. – Электрон</w:t>
            </w:r>
            <w:proofErr w:type="gramStart"/>
            <w:r w:rsidRPr="00911392">
              <w:t>. дан</w:t>
            </w:r>
            <w:proofErr w:type="gramEnd"/>
            <w:r w:rsidRPr="00911392">
              <w:t xml:space="preserve">. – </w:t>
            </w:r>
            <w:proofErr w:type="gramStart"/>
            <w:r w:rsidRPr="00911392">
              <w:t>Симферополь :</w:t>
            </w:r>
            <w:proofErr w:type="gramEnd"/>
            <w:r w:rsidRPr="00911392">
              <w:t xml:space="preserve"> ИТ «АРИАЛ», 2021. – Электрон. версия. ISBN 978-5-907438-71-2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F60C93" w14:textId="0323C4B2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color w:val="auto"/>
              </w:rPr>
            </w:pPr>
            <w:r w:rsidRPr="00911392">
              <w:rPr>
                <w:lang w:val="uk-UA"/>
              </w:rPr>
              <w:t>201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D15AE" w14:textId="6C630F80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</w:pPr>
            <w:r w:rsidRPr="00911392">
              <w:t>А.В. Родионов, Е.И. Макарова</w:t>
            </w:r>
          </w:p>
        </w:tc>
      </w:tr>
      <w:tr w:rsidR="00911392" w:rsidRPr="00FE57BA" w14:paraId="028A7C8B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B81949" w14:textId="77777777" w:rsidR="00911392" w:rsidRPr="00FE57BA" w:rsidRDefault="00911392" w:rsidP="009113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2AFA51" w14:textId="77777777" w:rsidR="00911392" w:rsidRPr="00911392" w:rsidRDefault="00911392" w:rsidP="0091139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11392">
              <w:rPr>
                <w:sz w:val="24"/>
                <w:szCs w:val="24"/>
                <w:shd w:val="clear" w:color="auto" w:fill="FFFFFF"/>
              </w:rPr>
              <w:t>Механизм управления экономическим потенциалом пространственной структуры региона (монография)</w:t>
            </w:r>
          </w:p>
          <w:p w14:paraId="7CD1C97E" w14:textId="77777777" w:rsidR="00911392" w:rsidRPr="00911392" w:rsidRDefault="00911392" w:rsidP="0091139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0CB69D1" w14:textId="77777777" w:rsidR="00911392" w:rsidRPr="00911392" w:rsidRDefault="00911392" w:rsidP="00911392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07C09EC" w14:textId="2F5684A2" w:rsidR="00911392" w:rsidRPr="00911392" w:rsidRDefault="00911392" w:rsidP="00911392">
            <w:pPr>
              <w:pStyle w:val="ConsPlusNormal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955F0E" w14:textId="34801532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color w:val="auto"/>
                <w:spacing w:val="-4"/>
              </w:rPr>
            </w:pPr>
            <w:proofErr w:type="spellStart"/>
            <w:r w:rsidRPr="00911392">
              <w:rPr>
                <w:color w:val="000000" w:themeColor="text1"/>
              </w:rPr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6C5807" w14:textId="69BAAB39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rFonts w:eastAsia="MS Mincho"/>
                <w:color w:val="auto"/>
                <w:lang w:eastAsia="ja-JP"/>
              </w:rPr>
            </w:pPr>
            <w:r w:rsidRPr="00911392">
              <w:rPr>
                <w:shd w:val="clear" w:color="auto" w:fill="FFFFFF"/>
              </w:rPr>
              <w:t xml:space="preserve">Механизм управления экономическим потенциалом пространственной структуры </w:t>
            </w:r>
            <w:proofErr w:type="gramStart"/>
            <w:r w:rsidRPr="00911392">
              <w:rPr>
                <w:shd w:val="clear" w:color="auto" w:fill="FFFFFF"/>
              </w:rPr>
              <w:t>региона :</w:t>
            </w:r>
            <w:proofErr w:type="gramEnd"/>
            <w:r w:rsidRPr="00911392">
              <w:rPr>
                <w:shd w:val="clear" w:color="auto" w:fill="FFFFFF"/>
              </w:rPr>
              <w:t xml:space="preserve"> монография / А. В. </w:t>
            </w:r>
            <w:proofErr w:type="spellStart"/>
            <w:r w:rsidRPr="00911392">
              <w:rPr>
                <w:shd w:val="clear" w:color="auto" w:fill="FFFFFF"/>
              </w:rPr>
              <w:t>Олифиров</w:t>
            </w:r>
            <w:proofErr w:type="spellEnd"/>
            <w:r w:rsidRPr="00911392">
              <w:rPr>
                <w:shd w:val="clear" w:color="auto" w:fill="FFFFFF"/>
              </w:rPr>
              <w:t xml:space="preserve">, Д. А. </w:t>
            </w:r>
            <w:proofErr w:type="spellStart"/>
            <w:r w:rsidRPr="00911392">
              <w:rPr>
                <w:shd w:val="clear" w:color="auto" w:fill="FFFFFF"/>
              </w:rPr>
              <w:t>Мардар</w:t>
            </w:r>
            <w:proofErr w:type="spellEnd"/>
            <w:r w:rsidRPr="00911392">
              <w:rPr>
                <w:shd w:val="clear" w:color="auto" w:fill="FFFFFF"/>
              </w:rPr>
              <w:t xml:space="preserve">, Н. П. </w:t>
            </w:r>
            <w:proofErr w:type="spellStart"/>
            <w:r w:rsidRPr="00911392">
              <w:rPr>
                <w:shd w:val="clear" w:color="auto" w:fill="FFFFFF"/>
              </w:rPr>
              <w:t>Хижак</w:t>
            </w:r>
            <w:proofErr w:type="spellEnd"/>
            <w:r w:rsidRPr="00911392">
              <w:rPr>
                <w:shd w:val="clear" w:color="auto" w:fill="FFFFFF"/>
              </w:rPr>
              <w:t xml:space="preserve"> [и др.]. – </w:t>
            </w:r>
            <w:proofErr w:type="gramStart"/>
            <w:r w:rsidRPr="00911392">
              <w:rPr>
                <w:shd w:val="clear" w:color="auto" w:fill="FFFFFF"/>
              </w:rPr>
              <w:t>Симферополь :</w:t>
            </w:r>
            <w:proofErr w:type="gramEnd"/>
            <w:r w:rsidRPr="00911392">
              <w:rPr>
                <w:shd w:val="clear" w:color="auto" w:fill="FFFFFF"/>
              </w:rPr>
              <w:t xml:space="preserve"> Общество с ограниченной ответственностью «Издательство Типография «</w:t>
            </w:r>
            <w:proofErr w:type="spellStart"/>
            <w:r w:rsidRPr="00911392">
              <w:rPr>
                <w:shd w:val="clear" w:color="auto" w:fill="FFFFFF"/>
              </w:rPr>
              <w:t>Ариал</w:t>
            </w:r>
            <w:proofErr w:type="spellEnd"/>
            <w:r w:rsidRPr="00911392">
              <w:rPr>
                <w:shd w:val="clear" w:color="auto" w:fill="FFFFFF"/>
              </w:rPr>
              <w:t>», 2022. – 156 с. – ISBN 978-5-907506-81-7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79EA60" w14:textId="0A574376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color w:val="auto"/>
              </w:rPr>
            </w:pPr>
            <w:r w:rsidRPr="00911392">
              <w:rPr>
                <w:color w:val="000000" w:themeColor="text1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A9DFA0" w14:textId="77777777" w:rsidR="00911392" w:rsidRPr="000C5717" w:rsidRDefault="00911392" w:rsidP="00911392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spellStart"/>
            <w:r w:rsidRPr="000C5717">
              <w:rPr>
                <w:sz w:val="22"/>
                <w:szCs w:val="22"/>
              </w:rPr>
              <w:t>Олифиров</w:t>
            </w:r>
            <w:proofErr w:type="spellEnd"/>
            <w:r w:rsidRPr="000C5717">
              <w:rPr>
                <w:sz w:val="22"/>
                <w:szCs w:val="22"/>
              </w:rPr>
              <w:t xml:space="preserve"> А.В.,</w:t>
            </w:r>
          </w:p>
          <w:p w14:paraId="6CF4AB81" w14:textId="77777777" w:rsidR="00911392" w:rsidRPr="000C5717" w:rsidRDefault="00911392" w:rsidP="00911392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spellStart"/>
            <w:r w:rsidRPr="000C5717">
              <w:rPr>
                <w:sz w:val="22"/>
                <w:szCs w:val="22"/>
              </w:rPr>
              <w:t>Хижак</w:t>
            </w:r>
            <w:proofErr w:type="spellEnd"/>
            <w:r w:rsidRPr="000C5717">
              <w:rPr>
                <w:sz w:val="22"/>
                <w:szCs w:val="22"/>
              </w:rPr>
              <w:t xml:space="preserve"> Н.П., </w:t>
            </w:r>
          </w:p>
          <w:p w14:paraId="0286D2C4" w14:textId="77777777" w:rsidR="00911392" w:rsidRPr="000C5717" w:rsidRDefault="00911392" w:rsidP="00911392">
            <w:pPr>
              <w:spacing w:line="228" w:lineRule="auto"/>
              <w:jc w:val="both"/>
              <w:rPr>
                <w:sz w:val="22"/>
                <w:szCs w:val="22"/>
              </w:rPr>
            </w:pPr>
            <w:proofErr w:type="spellStart"/>
            <w:r w:rsidRPr="000C5717">
              <w:rPr>
                <w:sz w:val="22"/>
                <w:szCs w:val="22"/>
              </w:rPr>
              <w:t>Матюнина</w:t>
            </w:r>
            <w:proofErr w:type="spellEnd"/>
            <w:r w:rsidRPr="000C5717">
              <w:rPr>
                <w:sz w:val="22"/>
                <w:szCs w:val="22"/>
              </w:rPr>
              <w:t xml:space="preserve"> М.В.,</w:t>
            </w:r>
          </w:p>
          <w:p w14:paraId="25211E0C" w14:textId="5273463F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</w:pPr>
            <w:r w:rsidRPr="000C5717">
              <w:rPr>
                <w:sz w:val="22"/>
                <w:szCs w:val="22"/>
              </w:rPr>
              <w:t>Малышенко К.А., Малышенко В.А.</w:t>
            </w:r>
            <w:r w:rsidR="000C5717" w:rsidRPr="000C5717">
              <w:rPr>
                <w:sz w:val="22"/>
                <w:szCs w:val="22"/>
              </w:rPr>
              <w:t xml:space="preserve"> и </w:t>
            </w:r>
            <w:proofErr w:type="spellStart"/>
            <w:r w:rsidR="000C5717" w:rsidRPr="000C5717">
              <w:rPr>
                <w:sz w:val="22"/>
                <w:szCs w:val="22"/>
              </w:rPr>
              <w:t>др</w:t>
            </w:r>
            <w:proofErr w:type="spellEnd"/>
          </w:p>
        </w:tc>
      </w:tr>
      <w:tr w:rsidR="00911392" w:rsidRPr="00FE57BA" w14:paraId="1543D787" w14:textId="77777777" w:rsidTr="003364E5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E3AEB7" w14:textId="66B00938" w:rsidR="00911392" w:rsidRDefault="00911392" w:rsidP="0091139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25BCD" w14:textId="7E3C4DA6" w:rsidR="00911392" w:rsidRPr="00911392" w:rsidRDefault="00911392" w:rsidP="00911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392">
              <w:rPr>
                <w:rFonts w:ascii="Times New Roman" w:hAnsi="Times New Roman" w:cs="Times New Roman"/>
                <w:sz w:val="24"/>
                <w:szCs w:val="24"/>
              </w:rPr>
              <w:t>Комплексная оценка туристской деятельности в регионе на основе анализа финансовых и нефинансовых показателей: монография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789F96" w14:textId="6A7BCC8B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spacing w:val="-4"/>
              </w:rPr>
            </w:pPr>
            <w:proofErr w:type="spellStart"/>
            <w:r w:rsidRPr="00911392">
              <w:rPr>
                <w:color w:val="000000" w:themeColor="text1"/>
              </w:rPr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62D86C" w14:textId="77777777" w:rsidR="00911392" w:rsidRPr="00911392" w:rsidRDefault="00911392" w:rsidP="0091139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11392">
              <w:rPr>
                <w:sz w:val="24"/>
                <w:szCs w:val="24"/>
              </w:rPr>
              <w:t xml:space="preserve">Комплексная оценка туристской деятельности в регионе на основе анализа финансовых и нефинансовых показателей: монография / А. В. </w:t>
            </w:r>
            <w:proofErr w:type="spellStart"/>
            <w:r w:rsidRPr="00911392">
              <w:rPr>
                <w:sz w:val="24"/>
                <w:szCs w:val="24"/>
              </w:rPr>
              <w:t>Олифиров</w:t>
            </w:r>
            <w:proofErr w:type="spellEnd"/>
            <w:r w:rsidRPr="00911392">
              <w:rPr>
                <w:sz w:val="24"/>
                <w:szCs w:val="24"/>
              </w:rPr>
              <w:t xml:space="preserve">, Д. В. Горобец, Д. А. </w:t>
            </w:r>
            <w:proofErr w:type="spellStart"/>
            <w:r w:rsidRPr="00911392">
              <w:rPr>
                <w:sz w:val="24"/>
                <w:szCs w:val="24"/>
              </w:rPr>
              <w:t>Мардар</w:t>
            </w:r>
            <w:proofErr w:type="spellEnd"/>
            <w:r w:rsidRPr="00911392">
              <w:rPr>
                <w:sz w:val="24"/>
                <w:szCs w:val="24"/>
              </w:rPr>
              <w:t xml:space="preserve"> [и др.]. – </w:t>
            </w:r>
            <w:proofErr w:type="gramStart"/>
            <w:r w:rsidRPr="00911392">
              <w:rPr>
                <w:sz w:val="24"/>
                <w:szCs w:val="24"/>
              </w:rPr>
              <w:t>Симферополь :</w:t>
            </w:r>
            <w:proofErr w:type="gramEnd"/>
            <w:r w:rsidRPr="00911392">
              <w:rPr>
                <w:sz w:val="24"/>
                <w:szCs w:val="24"/>
              </w:rPr>
              <w:t xml:space="preserve"> Общество с ограниченной ответственностью «Издательство Типография «</w:t>
            </w:r>
            <w:proofErr w:type="spellStart"/>
            <w:r w:rsidRPr="00911392">
              <w:rPr>
                <w:sz w:val="24"/>
                <w:szCs w:val="24"/>
              </w:rPr>
              <w:t>Ариал</w:t>
            </w:r>
            <w:proofErr w:type="spellEnd"/>
            <w:r w:rsidRPr="00911392">
              <w:rPr>
                <w:sz w:val="24"/>
                <w:szCs w:val="24"/>
              </w:rPr>
              <w:t xml:space="preserve">», 2022. – 176 с. </w:t>
            </w:r>
          </w:p>
          <w:p w14:paraId="3E8F2EB6" w14:textId="2D157E9A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rFonts w:eastAsia="MS Mincho"/>
                <w:color w:val="auto"/>
                <w:lang w:eastAsia="ja-JP"/>
              </w:rPr>
            </w:pPr>
            <w:r w:rsidRPr="00911392">
              <w:t>ISBN 978-5-907656-30-7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FFC134" w14:textId="2CA6ABD8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  <w:rPr>
                <w:color w:val="auto"/>
              </w:rPr>
            </w:pPr>
            <w:r w:rsidRPr="00911392">
              <w:rPr>
                <w:lang w:val="uk-UA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1B4567" w14:textId="77777777" w:rsidR="00911392" w:rsidRPr="00911392" w:rsidRDefault="00911392" w:rsidP="00911392">
            <w:pPr>
              <w:ind w:left="46"/>
              <w:jc w:val="both"/>
              <w:rPr>
                <w:sz w:val="24"/>
                <w:szCs w:val="24"/>
              </w:rPr>
            </w:pPr>
            <w:proofErr w:type="spellStart"/>
            <w:r w:rsidRPr="00911392">
              <w:rPr>
                <w:sz w:val="24"/>
                <w:szCs w:val="24"/>
              </w:rPr>
              <w:t>Олифиров</w:t>
            </w:r>
            <w:proofErr w:type="spellEnd"/>
            <w:r w:rsidRPr="00911392">
              <w:rPr>
                <w:sz w:val="24"/>
                <w:szCs w:val="24"/>
              </w:rPr>
              <w:t xml:space="preserve"> А.В.,</w:t>
            </w:r>
          </w:p>
          <w:p w14:paraId="5E424247" w14:textId="77777777" w:rsidR="00911392" w:rsidRPr="00911392" w:rsidRDefault="00911392" w:rsidP="00911392">
            <w:pPr>
              <w:ind w:left="46"/>
              <w:jc w:val="both"/>
              <w:rPr>
                <w:sz w:val="24"/>
                <w:szCs w:val="24"/>
              </w:rPr>
            </w:pPr>
            <w:r w:rsidRPr="00911392">
              <w:rPr>
                <w:sz w:val="24"/>
                <w:szCs w:val="24"/>
              </w:rPr>
              <w:t>Горобец Д.В.,</w:t>
            </w:r>
          </w:p>
          <w:p w14:paraId="2EF59109" w14:textId="77777777" w:rsidR="00911392" w:rsidRPr="00911392" w:rsidRDefault="00911392" w:rsidP="00911392">
            <w:pPr>
              <w:ind w:left="46"/>
              <w:jc w:val="both"/>
              <w:rPr>
                <w:sz w:val="24"/>
                <w:szCs w:val="24"/>
              </w:rPr>
            </w:pPr>
            <w:proofErr w:type="spellStart"/>
            <w:r w:rsidRPr="00911392">
              <w:rPr>
                <w:sz w:val="24"/>
                <w:szCs w:val="24"/>
              </w:rPr>
              <w:t>Хижак</w:t>
            </w:r>
            <w:proofErr w:type="spellEnd"/>
            <w:r w:rsidRPr="00911392">
              <w:rPr>
                <w:sz w:val="24"/>
                <w:szCs w:val="24"/>
              </w:rPr>
              <w:t xml:space="preserve"> Н.П., </w:t>
            </w:r>
          </w:p>
          <w:p w14:paraId="17035681" w14:textId="77777777" w:rsidR="00911392" w:rsidRPr="00911392" w:rsidRDefault="00911392" w:rsidP="00911392">
            <w:pPr>
              <w:ind w:left="46"/>
              <w:jc w:val="both"/>
              <w:rPr>
                <w:sz w:val="24"/>
                <w:szCs w:val="24"/>
              </w:rPr>
            </w:pPr>
            <w:proofErr w:type="spellStart"/>
            <w:r w:rsidRPr="00911392">
              <w:rPr>
                <w:sz w:val="24"/>
                <w:szCs w:val="24"/>
              </w:rPr>
              <w:t>Фастунова</w:t>
            </w:r>
            <w:proofErr w:type="spellEnd"/>
            <w:r w:rsidRPr="00911392">
              <w:rPr>
                <w:sz w:val="24"/>
                <w:szCs w:val="24"/>
              </w:rPr>
              <w:t xml:space="preserve"> В.А., </w:t>
            </w:r>
          </w:p>
          <w:p w14:paraId="0FA3AD81" w14:textId="31424A9C" w:rsidR="00911392" w:rsidRPr="00911392" w:rsidRDefault="00911392" w:rsidP="00911392">
            <w:pPr>
              <w:pStyle w:val="11"/>
              <w:spacing w:after="0" w:line="240" w:lineRule="auto"/>
              <w:contextualSpacing/>
              <w:jc w:val="both"/>
            </w:pPr>
            <w:r w:rsidRPr="00911392">
              <w:t>Родионов А.В.</w:t>
            </w:r>
            <w:r w:rsidR="000B1E3C">
              <w:t xml:space="preserve"> и </w:t>
            </w:r>
            <w:proofErr w:type="spellStart"/>
            <w:r w:rsidR="000B1E3C">
              <w:t>др</w:t>
            </w:r>
            <w:proofErr w:type="spellEnd"/>
          </w:p>
        </w:tc>
      </w:tr>
      <w:tr w:rsidR="009C5273" w:rsidRPr="00FE57BA" w14:paraId="2FAED4C6" w14:textId="77777777" w:rsidTr="00E64EC3">
        <w:tc>
          <w:tcPr>
            <w:tcW w:w="9855" w:type="dxa"/>
            <w:gridSpan w:val="6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5D88D3B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D606EE" w:rsidRPr="00FE57BA" w14:paraId="37B840C1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6D38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9135" w14:textId="561EB60C" w:rsidR="00D606EE" w:rsidRPr="00F706A9" w:rsidRDefault="00AD04E5" w:rsidP="00D606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D606EE" w:rsidRPr="00F706A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 ВОПРОСУ О РАЗВИТИИ БУХГАЛТЕРСКОГО УЧЕТА В УСЛОВИЯХ ЦИФРОВОЙ ЭКОНОМИКИ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731" w14:textId="33CD0470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992E" w14:textId="5B300824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ДИСТАНЦИОННЫЕ ОБРАЗОВАТЕЛЬНЫЕ ТЕХНОЛОГИИ. сборник трудов V Международной научно-практической конференции. Ответственный редактор В.Н. Таран. Симферополь, 2020. С. 332-333.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5161" w14:textId="2C217CDD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BDA4" w14:textId="2F657D11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 А.В.</w:t>
            </w:r>
          </w:p>
        </w:tc>
      </w:tr>
      <w:tr w:rsidR="00D606EE" w:rsidRPr="00FE57BA" w14:paraId="6E441787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EF7A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4642" w14:textId="1E65CDC7" w:rsidR="00D606EE" w:rsidRPr="00F706A9" w:rsidRDefault="00AD04E5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606EE" w:rsidRPr="00F706A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ВЛИЯНИЕ РАСЧЕТОВ C ДЕБИТОРАМИ И </w:t>
              </w:r>
              <w:r w:rsidR="00D606EE" w:rsidRPr="00F706A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КРЕДИТОРАМИ НА ФИНАНСОВЫЙ ЦИКЛ ПРЕДПРИЯТИЯ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C89" w14:textId="428D7E25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lastRenderedPageBreak/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434" w14:textId="6363EC07" w:rsidR="00D606EE" w:rsidRPr="00F706A9" w:rsidRDefault="00D606EE" w:rsidP="00D606E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Финансово-экономическое и информационное обеспечение инновационного развития </w:t>
            </w:r>
            <w:r w:rsidRPr="00F706A9">
              <w:rPr>
                <w:color w:val="000000" w:themeColor="text1"/>
                <w:sz w:val="24"/>
                <w:szCs w:val="24"/>
              </w:rPr>
              <w:lastRenderedPageBreak/>
              <w:t xml:space="preserve">региона. Материалы III Всероссийской научно-практической конференции с международным участием. Ответственный редактор А.В. </w:t>
            </w: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Олифиров</w:t>
            </w:r>
            <w:proofErr w:type="spellEnd"/>
            <w:r w:rsidRPr="00F706A9">
              <w:rPr>
                <w:color w:val="000000" w:themeColor="text1"/>
                <w:sz w:val="24"/>
                <w:szCs w:val="24"/>
              </w:rPr>
              <w:t>. 2020. С. 225-229.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AEBD" w14:textId="6391A909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517D" w14:textId="5DC5241A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И.Э.</w:t>
            </w:r>
          </w:p>
        </w:tc>
      </w:tr>
      <w:tr w:rsidR="00D606EE" w:rsidRPr="00FE57BA" w14:paraId="44E8543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E31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A587" w14:textId="77DB1B89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диагностики состояния антикризисного управления предприятием в обеспечении экономической безопасности регионов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418" w14:textId="73C8DB8C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6F4F" w14:textId="77777777" w:rsidR="00D606EE" w:rsidRPr="00F706A9" w:rsidRDefault="00D606EE" w:rsidP="00D606E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Материалы III Международной </w:t>
            </w:r>
          </w:p>
          <w:p w14:paraId="150A27CE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научно-практическая конференции </w:t>
            </w:r>
          </w:p>
          <w:p w14:paraId="186678A2" w14:textId="41A5D849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«Пространственное развитие территорий»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9DB8" w14:textId="1267492E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E88" w14:textId="0691372A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Родионов А.В.</w:t>
            </w:r>
          </w:p>
        </w:tc>
      </w:tr>
      <w:tr w:rsidR="00D606EE" w:rsidRPr="00AD04E5" w14:paraId="11E33DB8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5610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D68D" w14:textId="27010E63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CRISIS MANAGEMENT OF EXCHANGES: THE EXPERIENCE OF FOREIGN COUNTRIES AND THE POSSIBILITY OF APPLICATION IN THE RUSSIAN FEDERATION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9EE" w14:textId="67FF9149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CFE2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REVISTA INCLUSIONES</w:t>
            </w:r>
          </w:p>
          <w:p w14:paraId="54060ADC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Том: 7</w:t>
            </w:r>
          </w:p>
          <w:p w14:paraId="06DB7A35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Стр.: 638-667</w:t>
            </w:r>
          </w:p>
          <w:p w14:paraId="2CEC0664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 Специальный выпуск: SI</w:t>
            </w:r>
          </w:p>
          <w:p w14:paraId="75BDFA93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Опубликовано: OCT-DEC 2020</w:t>
            </w:r>
          </w:p>
          <w:p w14:paraId="47281C86" w14:textId="1442C7DA" w:rsidR="00D606EE" w:rsidRPr="00F706A9" w:rsidRDefault="00D606EE" w:rsidP="00C12211">
            <w:pPr>
              <w:pStyle w:val="a4"/>
              <w:ind w:left="0"/>
              <w:rPr>
                <w:rStyle w:val="a5"/>
                <w:rFonts w:eastAsia="MS Mincho"/>
                <w:color w:val="0070C0"/>
                <w:sz w:val="24"/>
                <w:szCs w:val="24"/>
                <w:lang w:eastAsia="ja-JP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документа:Article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0FF4" w14:textId="63738E3A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439" w14:textId="7D069131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Malyshenko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KA;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Malyshenko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VA;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Fastynova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VA 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Boyarchuk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NK </w:t>
            </w:r>
          </w:p>
        </w:tc>
      </w:tr>
      <w:tr w:rsidR="00D606EE" w:rsidRPr="00AD04E5" w14:paraId="135D6486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7B9B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5453" w14:textId="2745D9AA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RESEARCH ON THE PRINCIPLES OF THE ECONOMIC TRUST INDEX CONSTRUCTION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D974" w14:textId="75FB4C6D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68E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REVISTA INCLUSIONES</w:t>
            </w:r>
          </w:p>
          <w:p w14:paraId="69C83BB7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Том: 7</w:t>
            </w:r>
          </w:p>
          <w:p w14:paraId="41A7DC48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 Стр.: 739-778</w:t>
            </w:r>
          </w:p>
          <w:p w14:paraId="5FBA9936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 Специальный выпуск: SI</w:t>
            </w:r>
          </w:p>
          <w:p w14:paraId="14948B68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Опубликовано: JUL-SEP 2020</w:t>
            </w:r>
          </w:p>
          <w:p w14:paraId="21B4BFA4" w14:textId="77777777" w:rsidR="00D606EE" w:rsidRPr="00F706A9" w:rsidRDefault="00D606EE" w:rsidP="00D606EE">
            <w:pPr>
              <w:rPr>
                <w:color w:val="000000" w:themeColor="text1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F706A9">
              <w:rPr>
                <w:color w:val="000000" w:themeColor="text1"/>
                <w:sz w:val="24"/>
                <w:szCs w:val="24"/>
              </w:rPr>
              <w:t>документа:Article</w:t>
            </w:r>
            <w:proofErr w:type="spellEnd"/>
            <w:proofErr w:type="gramEnd"/>
          </w:p>
          <w:p w14:paraId="48F62728" w14:textId="44AFD660" w:rsidR="00D606EE" w:rsidRPr="00F706A9" w:rsidRDefault="00D606EE" w:rsidP="00D606EE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1894" w14:textId="6E3AF144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A095" w14:textId="407D9B39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Malyshenko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KA;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Fastynova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VA;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Shostak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MA;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Anashkina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MV; </w:t>
            </w: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Malyshenko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VA</w:t>
            </w:r>
          </w:p>
        </w:tc>
      </w:tr>
      <w:tr w:rsidR="00D606EE" w:rsidRPr="00FE57BA" w14:paraId="2410C45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DD8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CE7A" w14:textId="1F6E4ED2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Revisiting the Question of Digital Economy Development in the Russian Federation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3BC" w14:textId="5B8C028D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D85B" w14:textId="77777777" w:rsidR="00D606EE" w:rsidRPr="00F706A9" w:rsidRDefault="00D606EE" w:rsidP="00D606EE">
            <w:pPr>
              <w:tabs>
                <w:tab w:val="left" w:pos="7929"/>
              </w:tabs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</w:pP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CEUR Workshop Proceedings, 2021, 2834, </w:t>
            </w:r>
            <w:proofErr w:type="spellStart"/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стр</w:t>
            </w:r>
            <w:proofErr w:type="spellEnd"/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. 340–350</w:t>
            </w:r>
          </w:p>
          <w:p w14:paraId="57BE223C" w14:textId="254AB523" w:rsidR="00D606EE" w:rsidRPr="00F706A9" w:rsidRDefault="00D606EE" w:rsidP="00D606EE">
            <w:pPr>
              <w:shd w:val="clear" w:color="auto" w:fill="FFFFFF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4EC9" w14:textId="6D93951D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994" w14:textId="51CC6821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Rodionov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D606EE" w:rsidRPr="00FE57BA" w14:paraId="70FA3B8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6AA9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4784" w14:textId="4FA076F6" w:rsidR="00D606EE" w:rsidRPr="00F706A9" w:rsidRDefault="00D606EE" w:rsidP="00D606EE">
            <w:pPr>
              <w:pStyle w:val="Default"/>
              <w:jc w:val="center"/>
              <w:rPr>
                <w:i/>
                <w:color w:val="auto"/>
                <w:lang w:val="en-US"/>
              </w:rPr>
            </w:pPr>
            <w:r w:rsidRPr="00F706A9">
              <w:rPr>
                <w:color w:val="000000" w:themeColor="text1"/>
                <w:lang w:val="en-US"/>
              </w:rPr>
              <w:t>The role of diagnostics of the enterprise anti-crisis management in ensuring economic security of regions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4D3F" w14:textId="65B90948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 xml:space="preserve">Электр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970C" w14:textId="2AD91768" w:rsidR="00D606EE" w:rsidRPr="00F706A9" w:rsidRDefault="00D606EE" w:rsidP="00D606EE">
            <w:pPr>
              <w:jc w:val="center"/>
              <w:rPr>
                <w:sz w:val="24"/>
                <w:szCs w:val="24"/>
                <w:lang w:val="en-US"/>
              </w:rPr>
            </w:pPr>
            <w:r w:rsidRPr="00F706A9">
              <w:rPr>
                <w:color w:val="000000" w:themeColor="text1"/>
                <w:sz w:val="24"/>
                <w:szCs w:val="24"/>
                <w:lang w:val="en-US"/>
              </w:rPr>
              <w:t xml:space="preserve">Advances in Economics, Business and Management Research (AEBMR), 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2021, 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3248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, </w:t>
            </w:r>
            <w:proofErr w:type="spellStart"/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стр</w:t>
            </w:r>
            <w:proofErr w:type="spellEnd"/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235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–</w:t>
            </w:r>
            <w:r w:rsidRPr="00F706A9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8F35" w14:textId="3EC8D9CC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B7A7" w14:textId="6824EBE9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Rodionov</w:t>
            </w:r>
            <w:proofErr w:type="spellEnd"/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D606EE" w:rsidRPr="00FE57BA" w14:paraId="62092412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F31F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AE6E" w14:textId="71E4317D" w:rsidR="00D606EE" w:rsidRPr="00C12211" w:rsidRDefault="00AD04E5" w:rsidP="00D606EE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hyperlink r:id="rId7" w:history="1">
              <w:r w:rsidR="00D606EE" w:rsidRPr="00C12211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t xml:space="preserve">НЕКОТОРЫЕ АСПЕКТЫ ОТБОРА КОМПАНИЙ ДЛЯ ПРОВЕДЕНИЯ ВЫЕЗДНЫХ </w:t>
              </w:r>
              <w:r w:rsidR="00D606EE" w:rsidRPr="00C12211">
                <w:rPr>
                  <w:rStyle w:val="a5"/>
                  <w:color w:val="000000" w:themeColor="text1"/>
                  <w:sz w:val="22"/>
                  <w:szCs w:val="22"/>
                  <w:u w:val="none"/>
                </w:rPr>
                <w:lastRenderedPageBreak/>
                <w:t>ПРОВЕРОК В ПОСТКОВИДНЫЙ ПЕРИОД</w:t>
              </w:r>
            </w:hyperlink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8129" w14:textId="1A74F272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lastRenderedPageBreak/>
              <w:t>Печат</w:t>
            </w:r>
            <w:proofErr w:type="spellEnd"/>
            <w:r w:rsidRPr="00F706A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7D1D" w14:textId="0D96AAB3" w:rsidR="00D606EE" w:rsidRPr="00F706A9" w:rsidRDefault="00D606EE" w:rsidP="00D606EE">
            <w:pPr>
              <w:jc w:val="center"/>
              <w:rPr>
                <w:sz w:val="24"/>
                <w:szCs w:val="24"/>
                <w:lang w:val="en-US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Финансово-экономическое и информационное обеспечение инновационного развития региона. Материалы IV Всероссийской научно-</w:t>
            </w:r>
            <w:r w:rsidRPr="00F706A9">
              <w:rPr>
                <w:color w:val="000000" w:themeColor="text1"/>
                <w:sz w:val="24"/>
                <w:szCs w:val="24"/>
              </w:rPr>
              <w:lastRenderedPageBreak/>
              <w:t xml:space="preserve">практической конференции с международным участием. Отв. редактор А.В. </w:t>
            </w: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Олифиров</w:t>
            </w:r>
            <w:proofErr w:type="spellEnd"/>
            <w:r w:rsidRPr="00F706A9">
              <w:rPr>
                <w:color w:val="000000" w:themeColor="text1"/>
                <w:sz w:val="24"/>
                <w:szCs w:val="24"/>
              </w:rPr>
              <w:t>. Симферополь, 2021. С. 193-197.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FAB" w14:textId="128F35A7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0525" w14:textId="1B09F72D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Соколовская Н.Ю.</w:t>
            </w:r>
          </w:p>
        </w:tc>
      </w:tr>
      <w:tr w:rsidR="00D606EE" w:rsidRPr="00FE57BA" w14:paraId="0E505E2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942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69BB" w14:textId="341C21B8" w:rsidR="00D606EE" w:rsidRPr="00F706A9" w:rsidRDefault="00D606EE" w:rsidP="00D606EE">
            <w:pPr>
              <w:pStyle w:val="Default"/>
              <w:jc w:val="center"/>
              <w:rPr>
                <w:color w:val="auto"/>
              </w:rPr>
            </w:pPr>
            <w:r w:rsidRPr="00F706A9">
              <w:rPr>
                <w:lang w:val="en-US"/>
              </w:rPr>
              <w:t>On the Impact of Digital and Financial Literacy on the Homogeneity of the Russian Federation Economic Space. Analysis Attempt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28D0" w14:textId="4759A459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D6AC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sz w:val="24"/>
                <w:szCs w:val="24"/>
                <w:lang w:val="en-US"/>
              </w:rPr>
              <w:t xml:space="preserve">Proceedings of the 3rd International Conference Spatial Development of Territories. </w:t>
            </w:r>
            <w:r w:rsidRPr="00F706A9">
              <w:rPr>
                <w:rFonts w:eastAsia="MS Mincho"/>
                <w:sz w:val="24"/>
                <w:szCs w:val="24"/>
                <w:lang w:val="en-US" w:eastAsia="ja-JP"/>
              </w:rPr>
              <w:t>(SDT 2020)</w:t>
            </w:r>
          </w:p>
          <w:p w14:paraId="1B836585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sz w:val="24"/>
                <w:szCs w:val="24"/>
                <w:lang w:val="en-US"/>
              </w:rPr>
              <w:t>Atlantis Press.</w:t>
            </w:r>
          </w:p>
          <w:p w14:paraId="1ADA5B69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sz w:val="24"/>
                <w:szCs w:val="24"/>
                <w:lang w:val="en-US"/>
              </w:rPr>
              <w:t xml:space="preserve">Series </w:t>
            </w:r>
            <w:hyperlink r:id="rId8" w:history="1">
              <w:r w:rsidRPr="00F706A9">
                <w:rPr>
                  <w:rStyle w:val="a5"/>
                  <w:sz w:val="24"/>
                  <w:szCs w:val="24"/>
                  <w:lang w:val="en-US"/>
                </w:rPr>
                <w:t>Advances in Economics, Business and Management Research</w:t>
              </w:r>
            </w:hyperlink>
            <w:r w:rsidRPr="00F706A9">
              <w:rPr>
                <w:sz w:val="24"/>
                <w:szCs w:val="24"/>
                <w:lang w:val="en-US"/>
              </w:rPr>
              <w:t xml:space="preserve">. </w:t>
            </w:r>
          </w:p>
          <w:p w14:paraId="45F1988C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sz w:val="24"/>
                <w:szCs w:val="24"/>
                <w:lang w:val="en-US"/>
              </w:rPr>
              <w:t>p.226-232</w:t>
            </w:r>
          </w:p>
          <w:p w14:paraId="6075FEAF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b/>
                <w:bCs/>
                <w:sz w:val="24"/>
                <w:szCs w:val="24"/>
                <w:lang w:val="en-US"/>
              </w:rPr>
              <w:t xml:space="preserve">Publication Date </w:t>
            </w:r>
            <w:r w:rsidRPr="00F706A9">
              <w:rPr>
                <w:sz w:val="24"/>
                <w:szCs w:val="24"/>
                <w:lang w:val="en-US"/>
              </w:rPr>
              <w:t>14 July 2021</w:t>
            </w:r>
          </w:p>
          <w:p w14:paraId="29B878E3" w14:textId="77777777" w:rsidR="00D606EE" w:rsidRPr="00F706A9" w:rsidRDefault="00D606EE" w:rsidP="00D606EE">
            <w:pPr>
              <w:rPr>
                <w:sz w:val="24"/>
                <w:szCs w:val="24"/>
                <w:lang w:val="en-US"/>
              </w:rPr>
            </w:pPr>
            <w:r w:rsidRPr="00F706A9">
              <w:rPr>
                <w:b/>
                <w:bCs/>
                <w:sz w:val="24"/>
                <w:szCs w:val="24"/>
                <w:lang w:val="en-US"/>
              </w:rPr>
              <w:t xml:space="preserve">ISBN </w:t>
            </w:r>
            <w:r w:rsidRPr="00F706A9">
              <w:rPr>
                <w:sz w:val="24"/>
                <w:szCs w:val="24"/>
                <w:lang w:val="en-US"/>
              </w:rPr>
              <w:t>978-94-6239-404-9</w:t>
            </w:r>
          </w:p>
          <w:p w14:paraId="579E9365" w14:textId="250252DD" w:rsidR="00D606EE" w:rsidRPr="00F706A9" w:rsidRDefault="00D606EE" w:rsidP="00D606EE">
            <w:pPr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F706A9">
              <w:rPr>
                <w:b/>
                <w:bCs/>
                <w:sz w:val="24"/>
                <w:szCs w:val="24"/>
                <w:lang w:val="en-US"/>
              </w:rPr>
              <w:t>ISSN</w:t>
            </w:r>
            <w:r w:rsidRPr="00F706A9">
              <w:rPr>
                <w:b/>
                <w:bCs/>
                <w:sz w:val="24"/>
                <w:szCs w:val="24"/>
              </w:rPr>
              <w:t xml:space="preserve"> </w:t>
            </w:r>
            <w:r w:rsidRPr="00F706A9">
              <w:rPr>
                <w:sz w:val="24"/>
                <w:szCs w:val="24"/>
                <w:lang w:val="en-US"/>
              </w:rPr>
              <w:t>2352-5428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500" w14:textId="40335FD5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86E8" w14:textId="568258D7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Khyzhak</w:t>
            </w:r>
            <w:proofErr w:type="spellEnd"/>
            <w:r w:rsidRPr="00F70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</w:t>
            </w:r>
          </w:p>
        </w:tc>
      </w:tr>
      <w:tr w:rsidR="00D606EE" w:rsidRPr="00FE57BA" w14:paraId="5E09465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D3C4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3DE" w14:textId="7E5EECCD" w:rsidR="00D606EE" w:rsidRPr="00F706A9" w:rsidRDefault="00D606EE" w:rsidP="00D606EE">
            <w:pPr>
              <w:pStyle w:val="Default"/>
              <w:jc w:val="center"/>
              <w:rPr>
                <w:color w:val="auto"/>
              </w:rPr>
            </w:pPr>
            <w:r w:rsidRPr="00F706A9">
              <w:t>Имплементация цифрового инструментария в процесс обеспечения безопасности системы управления финансовыми ресурсами предприятия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7113" w14:textId="57E2652E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0D0" w14:textId="77777777" w:rsidR="00D606EE" w:rsidRPr="00F706A9" w:rsidRDefault="00D606EE" w:rsidP="00D606EE">
            <w:pPr>
              <w:ind w:left="59"/>
              <w:rPr>
                <w:sz w:val="24"/>
                <w:szCs w:val="24"/>
              </w:rPr>
            </w:pPr>
            <w:r w:rsidRPr="00F706A9">
              <w:rPr>
                <w:sz w:val="24"/>
                <w:szCs w:val="24"/>
              </w:rPr>
              <w:t xml:space="preserve">В сборнике: Дистанционные образовательные технологии // Сборник трудов VI Международной научно-практической конференции Ответственный редактор В.Н. </w:t>
            </w:r>
            <w:proofErr w:type="gramStart"/>
            <w:r w:rsidRPr="00F706A9">
              <w:rPr>
                <w:sz w:val="24"/>
                <w:szCs w:val="24"/>
              </w:rPr>
              <w:t>Таран..</w:t>
            </w:r>
            <w:proofErr w:type="gramEnd"/>
            <w:r w:rsidRPr="00F706A9">
              <w:rPr>
                <w:sz w:val="24"/>
                <w:szCs w:val="24"/>
              </w:rPr>
              <w:t xml:space="preserve"> Симферополь, 2021</w:t>
            </w:r>
          </w:p>
          <w:p w14:paraId="245FA7C3" w14:textId="77777777" w:rsidR="00D606EE" w:rsidRPr="00F706A9" w:rsidRDefault="00D606EE" w:rsidP="00D606EE">
            <w:pPr>
              <w:rPr>
                <w:sz w:val="24"/>
                <w:szCs w:val="24"/>
              </w:rPr>
            </w:pPr>
            <w:r w:rsidRPr="00F706A9">
              <w:rPr>
                <w:sz w:val="24"/>
                <w:szCs w:val="24"/>
              </w:rPr>
              <w:t xml:space="preserve"> С. 74-78.</w:t>
            </w:r>
          </w:p>
          <w:p w14:paraId="59F02E28" w14:textId="23507BC4" w:rsidR="00D606EE" w:rsidRPr="00F706A9" w:rsidRDefault="00D606EE" w:rsidP="00D606EE">
            <w:pPr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C76A" w14:textId="7A6A3CF4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2145" w14:textId="27C7D645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sz w:val="24"/>
                <w:szCs w:val="24"/>
              </w:rPr>
              <w:t>Родионов А.В.</w:t>
            </w:r>
          </w:p>
        </w:tc>
      </w:tr>
      <w:tr w:rsidR="00D606EE" w:rsidRPr="00FE57BA" w14:paraId="2D69FF3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04CB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833C" w14:textId="4E319F09" w:rsidR="00D606EE" w:rsidRPr="00F706A9" w:rsidRDefault="00D606EE" w:rsidP="00D606EE">
            <w:pPr>
              <w:pStyle w:val="Default"/>
              <w:jc w:val="center"/>
              <w:rPr>
                <w:i/>
                <w:color w:val="auto"/>
              </w:rPr>
            </w:pPr>
            <w:r w:rsidRPr="00F706A9">
              <w:t>Оценка системы образования Российской Федерации в контексте развития человеческого капитала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365" w14:textId="358E660A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proofErr w:type="spellStart"/>
            <w:r w:rsidRPr="00F706A9">
              <w:rPr>
                <w:color w:val="000000" w:themeColor="text1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BE72" w14:textId="32ED635A" w:rsidR="00D606EE" w:rsidRPr="00F706A9" w:rsidRDefault="00D606EE" w:rsidP="00D606E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706A9">
              <w:rPr>
                <w:sz w:val="24"/>
                <w:szCs w:val="24"/>
              </w:rPr>
              <w:t>Экономические и социально-гуманитарные исследования. – 2024. – № 1(41). – С. 104-116. – DOI 10.24151/2409-1073-2024-1-104-116. – EDN GNXZVP.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54B" w14:textId="76C55FE3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4BD5" w14:textId="4FD93243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sz w:val="24"/>
                <w:szCs w:val="24"/>
              </w:rPr>
              <w:t>Хижак</w:t>
            </w:r>
            <w:proofErr w:type="spellEnd"/>
            <w:r w:rsidRPr="00F706A9">
              <w:rPr>
                <w:rFonts w:ascii="Times New Roman" w:hAnsi="Times New Roman" w:cs="Times New Roman"/>
                <w:sz w:val="24"/>
                <w:szCs w:val="24"/>
              </w:rPr>
              <w:t xml:space="preserve"> Н. П., Пивкина А. В.</w:t>
            </w:r>
          </w:p>
        </w:tc>
      </w:tr>
      <w:tr w:rsidR="00D606EE" w:rsidRPr="00FE57BA" w14:paraId="79B61C99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12AE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31C" w14:textId="33C29475" w:rsidR="00D606EE" w:rsidRPr="00F706A9" w:rsidRDefault="00D606EE" w:rsidP="00D606EE">
            <w:pPr>
              <w:pStyle w:val="Default"/>
              <w:jc w:val="center"/>
              <w:rPr>
                <w:color w:val="auto"/>
              </w:rPr>
            </w:pPr>
            <w:r w:rsidRPr="00F706A9">
              <w:rPr>
                <w:kern w:val="2"/>
                <w:lang w:eastAsia="ar-SA"/>
              </w:rPr>
              <w:t xml:space="preserve">Решение для протоколирования </w:t>
            </w:r>
            <w:proofErr w:type="spellStart"/>
            <w:r w:rsidRPr="00F706A9">
              <w:rPr>
                <w:kern w:val="2"/>
                <w:lang w:eastAsia="ar-SA"/>
              </w:rPr>
              <w:t>кинопроизводственного</w:t>
            </w:r>
            <w:proofErr w:type="spellEnd"/>
            <w:r w:rsidRPr="00F706A9">
              <w:rPr>
                <w:kern w:val="2"/>
                <w:lang w:eastAsia="ar-SA"/>
              </w:rPr>
              <w:t xml:space="preserve"> совещания на основе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EAB3" w14:textId="2F636803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3749" w14:textId="77777777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sz w:val="24"/>
                <w:szCs w:val="24"/>
              </w:rPr>
              <w:t>В сборнике: Экономика устойчивого развития региона: инновации, финансовые аспекты, технологические драйверы развития в сфере туризма и гостеприимства. Материалы Х</w:t>
            </w:r>
            <w:r w:rsidRPr="00F706A9">
              <w:rPr>
                <w:sz w:val="24"/>
                <w:szCs w:val="24"/>
                <w:lang w:val="en-US"/>
              </w:rPr>
              <w:t>I</w:t>
            </w:r>
            <w:r w:rsidRPr="00F706A9">
              <w:rPr>
                <w:sz w:val="24"/>
                <w:szCs w:val="24"/>
              </w:rPr>
              <w:t xml:space="preserve"> Международной научно-практической конференции. Отв. редактор А.В. </w:t>
            </w:r>
            <w:proofErr w:type="spellStart"/>
            <w:r w:rsidRPr="00F706A9">
              <w:rPr>
                <w:sz w:val="24"/>
                <w:szCs w:val="24"/>
              </w:rPr>
              <w:t>Олифиров</w:t>
            </w:r>
            <w:proofErr w:type="spellEnd"/>
            <w:r w:rsidRPr="00F706A9">
              <w:rPr>
                <w:sz w:val="24"/>
                <w:szCs w:val="24"/>
              </w:rPr>
              <w:t>. Симферополь, 2024. С. 153-155.</w:t>
            </w:r>
          </w:p>
          <w:p w14:paraId="5944A75E" w14:textId="139A0785" w:rsidR="00D606EE" w:rsidRPr="00F706A9" w:rsidRDefault="00D606EE" w:rsidP="00D606E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328" w14:textId="32577FF4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FF7C" w14:textId="32A35517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Петренко А.С., Петренко С.А.</w:t>
            </w:r>
          </w:p>
        </w:tc>
      </w:tr>
      <w:tr w:rsidR="00D606EE" w:rsidRPr="00FE57BA" w14:paraId="648A8960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10A4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99E7" w14:textId="1B136DB2" w:rsidR="00D606EE" w:rsidRPr="00F706A9" w:rsidRDefault="00D606EE" w:rsidP="00D606EE">
            <w:pPr>
              <w:pStyle w:val="Default"/>
              <w:jc w:val="center"/>
              <w:rPr>
                <w:color w:val="auto"/>
              </w:rPr>
            </w:pPr>
            <w:r w:rsidRPr="00F706A9">
              <w:rPr>
                <w:kern w:val="2"/>
                <w:lang w:eastAsia="ar-SA"/>
              </w:rPr>
              <w:t>Молодежная добровольческая деятельность в России как форма трудового воспитания: история и современность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5AE" w14:textId="40D1E3CA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E7FA" w14:textId="158E07F6" w:rsidR="00D606EE" w:rsidRPr="00F706A9" w:rsidRDefault="00D606EE" w:rsidP="00D606EE">
            <w:pPr>
              <w:pStyle w:val="Default"/>
              <w:jc w:val="center"/>
            </w:pPr>
            <w:r w:rsidRPr="00F706A9">
              <w:t>В сборнике: Экономика устойчивого развития региона: инновации, финансовые аспекты, технологические драйверы развития в сфере туризма и гостеприимства. Материалы Х</w:t>
            </w:r>
            <w:r w:rsidRPr="00F706A9">
              <w:rPr>
                <w:lang w:val="en-US"/>
              </w:rPr>
              <w:t>I</w:t>
            </w:r>
            <w:r w:rsidRPr="00F706A9">
              <w:t xml:space="preserve"> Международной научно-практической конференции. Отв. редактор А.В. </w:t>
            </w:r>
            <w:proofErr w:type="spellStart"/>
            <w:r w:rsidRPr="00F706A9">
              <w:t>Олифиров</w:t>
            </w:r>
            <w:proofErr w:type="spellEnd"/>
            <w:r w:rsidRPr="00F706A9">
              <w:t>. Симферополь, 2024. С. 209-213.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64DE" w14:textId="59C6CD6C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8D04" w14:textId="7AF17298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Токмачева</w:t>
            </w:r>
            <w:proofErr w:type="spellEnd"/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М.А.</w:t>
            </w:r>
          </w:p>
        </w:tc>
      </w:tr>
      <w:tr w:rsidR="00D606EE" w:rsidRPr="00FE57BA" w14:paraId="394C4DA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72F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3294" w14:textId="1DB62A28" w:rsidR="00D606EE" w:rsidRPr="00F706A9" w:rsidRDefault="00D606EE" w:rsidP="00D606EE">
            <w:pPr>
              <w:pStyle w:val="Default"/>
              <w:jc w:val="center"/>
              <w:rPr>
                <w:i/>
                <w:color w:val="auto"/>
              </w:rPr>
            </w:pPr>
            <w:r w:rsidRPr="00F706A9">
              <w:t>Проблемы кадрового голода в Республике Крым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1B21" w14:textId="6351A897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7FC8" w14:textId="57237A25" w:rsidR="00D606EE" w:rsidRPr="00F706A9" w:rsidRDefault="00D606EE" w:rsidP="00D606EE">
            <w:pPr>
              <w:shd w:val="clear" w:color="auto" w:fill="FFFFFF"/>
              <w:jc w:val="center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r w:rsidRPr="00F706A9">
              <w:rPr>
                <w:sz w:val="24"/>
                <w:szCs w:val="24"/>
              </w:rPr>
              <w:t>В сборнике: XV Всероссийской научно-практической конференции с международным участием «Проблемы и пути социально-экономического развития: город, регион, страна, мир» (30-31 мая 2024 года) Отв. редактор Н.М. Космачева. Санкт-Петербург, 2024. С. 15-25.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4ECB" w14:textId="5085763D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C88A" w14:textId="002D031C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Архипова С.В.</w:t>
            </w:r>
          </w:p>
        </w:tc>
      </w:tr>
      <w:tr w:rsidR="00D606EE" w:rsidRPr="00FE57BA" w14:paraId="5840E58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81EB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C3C2" w14:textId="0AF55F17" w:rsidR="00D606EE" w:rsidRPr="00F706A9" w:rsidRDefault="00D606EE" w:rsidP="00D606EE">
            <w:pPr>
              <w:pStyle w:val="Default"/>
              <w:jc w:val="center"/>
              <w:rPr>
                <w:color w:val="auto"/>
              </w:rPr>
            </w:pPr>
            <w:r w:rsidRPr="00F706A9">
              <w:t>Комплексная оценка экономического потенциала туристского региона в контексте концепции устойчивого развития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CE1B" w14:textId="77898E1A" w:rsidR="00D606EE" w:rsidRPr="00F706A9" w:rsidRDefault="00D606EE" w:rsidP="00D606EE">
            <w:pPr>
              <w:jc w:val="center"/>
              <w:rPr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B97A" w14:textId="4A491892" w:rsidR="00D606EE" w:rsidRPr="00F706A9" w:rsidRDefault="00D606EE" w:rsidP="00D606EE">
            <w:pPr>
              <w:widowControl w:val="0"/>
              <w:jc w:val="center"/>
              <w:rPr>
                <w:sz w:val="24"/>
                <w:szCs w:val="24"/>
              </w:rPr>
            </w:pPr>
            <w:r w:rsidRPr="00F706A9">
              <w:rPr>
                <w:sz w:val="24"/>
                <w:szCs w:val="24"/>
              </w:rPr>
              <w:t>В сборнике: XV Всероссийской научно-практической конференции с международным участием «Проблемы и пути социально-экономического развития: город, регион, страна, мир» (30-31 мая 2024 года) Отв. редактор Н.М. Космачева. Санкт-Петербург, 2024. С. 101-116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7162" w14:textId="4F813F0C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7FF6" w14:textId="78CE0FBE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Олифиров</w:t>
            </w:r>
            <w:proofErr w:type="spellEnd"/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А.В.</w:t>
            </w:r>
          </w:p>
        </w:tc>
      </w:tr>
      <w:tr w:rsidR="00D606EE" w:rsidRPr="009E26C7" w14:paraId="6D2DC72A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0166" w14:textId="77777777" w:rsidR="00D606EE" w:rsidRPr="00FE57BA" w:rsidRDefault="00D606EE" w:rsidP="00D606EE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3542" w14:textId="4C5E05CD" w:rsidR="00D606EE" w:rsidRPr="00F706A9" w:rsidRDefault="00D606EE" w:rsidP="00D606EE">
            <w:pPr>
              <w:pStyle w:val="Default"/>
              <w:jc w:val="center"/>
              <w:rPr>
                <w:i/>
                <w:color w:val="auto"/>
              </w:rPr>
            </w:pPr>
            <w:r w:rsidRPr="00F706A9">
              <w:t>Механизм предотвращения и компенсации внерыночного воздействия на финансовом рынке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FB1" w14:textId="0BF0A7AD" w:rsidR="00D606EE" w:rsidRPr="00F706A9" w:rsidRDefault="00D606EE" w:rsidP="00D606EE">
            <w:pPr>
              <w:jc w:val="center"/>
              <w:rPr>
                <w:color w:val="FF0000"/>
                <w:sz w:val="24"/>
                <w:szCs w:val="24"/>
              </w:rPr>
            </w:pPr>
            <w:r w:rsidRPr="00F706A9">
              <w:rPr>
                <w:color w:val="000000" w:themeColor="text1"/>
                <w:sz w:val="24"/>
                <w:szCs w:val="24"/>
              </w:rPr>
              <w:t>Электр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CA8" w14:textId="5B91F91F" w:rsidR="00D606EE" w:rsidRPr="00F706A9" w:rsidRDefault="00D606EE" w:rsidP="00D606EE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F706A9">
              <w:rPr>
                <w:sz w:val="24"/>
                <w:szCs w:val="24"/>
              </w:rPr>
              <w:t>В сборнике: XV Всероссийской научно-практической конференции с международным участием «Проблемы и пути социально-экономического развития: город, регион, страна, мир» (30-31 мая 2024 года) Отв. редактор Н.М. Космачева. Санкт-Петербург, 2024. С. 155-165.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E5F3" w14:textId="7AC5BA78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689B" w14:textId="3117E146" w:rsidR="00D606EE" w:rsidRPr="00F706A9" w:rsidRDefault="00D606EE" w:rsidP="00D60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A9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Малышенко К.А.</w:t>
            </w:r>
          </w:p>
        </w:tc>
      </w:tr>
    </w:tbl>
    <w:p w14:paraId="404598F8" w14:textId="77777777" w:rsidR="009C5273" w:rsidRDefault="009C5273" w:rsidP="00E11CAC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  <w:u w:val="single"/>
        </w:rPr>
      </w:pPr>
    </w:p>
    <w:sectPr w:rsidR="009C5273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71C88"/>
    <w:rsid w:val="000B1E3C"/>
    <w:rsid w:val="000B666D"/>
    <w:rsid w:val="000C5717"/>
    <w:rsid w:val="0017340A"/>
    <w:rsid w:val="001954CA"/>
    <w:rsid w:val="001F0611"/>
    <w:rsid w:val="002A1FC0"/>
    <w:rsid w:val="00333305"/>
    <w:rsid w:val="003A4FB8"/>
    <w:rsid w:val="003E2A6B"/>
    <w:rsid w:val="003E2D9C"/>
    <w:rsid w:val="00491E6D"/>
    <w:rsid w:val="00585DF9"/>
    <w:rsid w:val="005F43D3"/>
    <w:rsid w:val="00603007"/>
    <w:rsid w:val="00643743"/>
    <w:rsid w:val="006714B3"/>
    <w:rsid w:val="00692056"/>
    <w:rsid w:val="006D049E"/>
    <w:rsid w:val="006F3340"/>
    <w:rsid w:val="00750F91"/>
    <w:rsid w:val="00846758"/>
    <w:rsid w:val="008859D7"/>
    <w:rsid w:val="008C303B"/>
    <w:rsid w:val="008F33B4"/>
    <w:rsid w:val="008F7B66"/>
    <w:rsid w:val="00911392"/>
    <w:rsid w:val="009A7094"/>
    <w:rsid w:val="009C5273"/>
    <w:rsid w:val="009D53E4"/>
    <w:rsid w:val="009E26C7"/>
    <w:rsid w:val="00AD04E5"/>
    <w:rsid w:val="00B34924"/>
    <w:rsid w:val="00B57A26"/>
    <w:rsid w:val="00B74248"/>
    <w:rsid w:val="00B93EF5"/>
    <w:rsid w:val="00C12211"/>
    <w:rsid w:val="00C1742D"/>
    <w:rsid w:val="00C673E4"/>
    <w:rsid w:val="00CE31E9"/>
    <w:rsid w:val="00D015CD"/>
    <w:rsid w:val="00D16987"/>
    <w:rsid w:val="00D50475"/>
    <w:rsid w:val="00D606EE"/>
    <w:rsid w:val="00D619BF"/>
    <w:rsid w:val="00D80C9C"/>
    <w:rsid w:val="00DC751E"/>
    <w:rsid w:val="00DC75A3"/>
    <w:rsid w:val="00E11CAC"/>
    <w:rsid w:val="00E64EC3"/>
    <w:rsid w:val="00EA65AF"/>
    <w:rsid w:val="00F05F80"/>
    <w:rsid w:val="00F374FA"/>
    <w:rsid w:val="00F706A9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F3D"/>
  <w15:docId w15:val="{1FB6011B-48E8-4CAD-8FAE-0CA6BF9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6714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C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1CAC"/>
    <w:rPr>
      <w:b/>
      <w:bCs/>
    </w:rPr>
  </w:style>
  <w:style w:type="paragraph" w:customStyle="1" w:styleId="ConsPlusNormal">
    <w:name w:val="ConsPlusNormal"/>
    <w:qFormat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9"/>
    <w:rsid w:val="0067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6714B3"/>
    <w:pPr>
      <w:suppressAutoHyphens w:val="0"/>
      <w:ind w:left="720"/>
      <w:contextualSpacing/>
    </w:pPr>
  </w:style>
  <w:style w:type="character" w:styleId="a5">
    <w:name w:val="Hyperlink"/>
    <w:basedOn w:val="a0"/>
    <w:unhideWhenUsed/>
    <w:rsid w:val="00E64EC3"/>
    <w:rPr>
      <w:color w:val="0000FF"/>
      <w:u w:val="single"/>
    </w:rPr>
  </w:style>
  <w:style w:type="paragraph" w:customStyle="1" w:styleId="Default">
    <w:name w:val="Default"/>
    <w:qFormat/>
    <w:rsid w:val="00E64EC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4EC3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customStyle="1" w:styleId="11">
    <w:name w:val="Обычный1"/>
    <w:uiPriority w:val="99"/>
    <w:qFormat/>
    <w:rsid w:val="009C527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xfm50398672">
    <w:name w:val="xfm_50398672"/>
    <w:uiPriority w:val="99"/>
    <w:qFormat/>
    <w:rsid w:val="009C5273"/>
  </w:style>
  <w:style w:type="character" w:styleId="a6">
    <w:name w:val="FollowedHyperlink"/>
    <w:basedOn w:val="a0"/>
    <w:uiPriority w:val="99"/>
    <w:semiHidden/>
    <w:unhideWhenUsed/>
    <w:rsid w:val="00D60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is-press.com/proceedings/series/aebm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56606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2607101" TargetMode="External"/><Relationship Id="rId5" Type="http://schemas.openxmlformats.org/officeDocument/2006/relationships/hyperlink" Target="https://www.elibrary.ru/item.asp?id=445279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848D-D0F7-4CB7-AC67-92ED5179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2024-10-27T19:37:00Z</dcterms:created>
  <dcterms:modified xsi:type="dcterms:W3CDTF">2024-10-27T19:37:00Z</dcterms:modified>
</cp:coreProperties>
</file>